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F4D2" w14:textId="6613E8D6" w:rsidR="00E612D9" w:rsidRDefault="004F1432" w:rsidP="00E17915">
      <w:pPr>
        <w:spacing w:after="0" w:line="240" w:lineRule="auto"/>
        <w:rPr>
          <w:rFonts w:ascii="Times New Roman" w:eastAsia="Times New Roman" w:hAnsi="Times New Roman" w:cs="Times New Roman"/>
          <w:sz w:val="18"/>
          <w:lang w:bidi="es-419"/>
        </w:rPr>
      </w:pPr>
      <w:r w:rsidRPr="007505B6">
        <w:rPr>
          <w:rFonts w:ascii="Times New Roman" w:eastAsia="Times New Roman" w:hAnsi="Times New Roman" w:cs="Times New Roman"/>
          <w:sz w:val="18"/>
          <w:lang w:bidi="es-419"/>
        </w:rPr>
        <w:t xml:space="preserve">Nota: Consulte la Herramienta de valoración de la evidencia adecuada (investigativa [Apéndice E] o no investigativa [Apéndice F]) para determinar las calificaciones de calidad. </w:t>
      </w:r>
    </w:p>
    <w:tbl>
      <w:tblPr>
        <w:tblStyle w:val="Tabelacomgrade"/>
        <w:tblpPr w:leftFromText="180" w:rightFromText="180" w:vertAnchor="text" w:horzAnchor="margin" w:tblpY="356"/>
        <w:tblOverlap w:val="never"/>
        <w:tblW w:w="13412" w:type="dxa"/>
        <w:tblLook w:val="04A0" w:firstRow="1" w:lastRow="0" w:firstColumn="1" w:lastColumn="0" w:noHBand="0" w:noVBand="1"/>
      </w:tblPr>
      <w:tblGrid>
        <w:gridCol w:w="988"/>
        <w:gridCol w:w="2835"/>
        <w:gridCol w:w="9589"/>
      </w:tblGrid>
      <w:tr w:rsidR="001021C1" w:rsidRPr="003B38BE" w14:paraId="0BB4107B" w14:textId="77777777" w:rsidTr="00D536AB">
        <w:trPr>
          <w:trHeight w:val="350"/>
        </w:trPr>
        <w:tc>
          <w:tcPr>
            <w:tcW w:w="988" w:type="dxa"/>
            <w:shd w:val="clear" w:color="auto" w:fill="F2F2F2" w:themeFill="background1" w:themeFillShade="F2"/>
          </w:tcPr>
          <w:p w14:paraId="61E796A9" w14:textId="77777777" w:rsidR="001021C1" w:rsidRPr="00D84BFB" w:rsidRDefault="001021C1" w:rsidP="00CD5E09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lang w:bidi="es-419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A7D5C3E" w14:textId="4D76CEC7" w:rsidR="001021C1" w:rsidRPr="00D84BFB" w:rsidRDefault="001021C1" w:rsidP="00CD5E09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D84BFB">
              <w:rPr>
                <w:rFonts w:ascii="Times New Roman" w:eastAsia="Times New Roman" w:hAnsi="Times New Roman" w:cs="Times New Roman"/>
                <w:b/>
                <w:sz w:val="28"/>
                <w:lang w:bidi="es-419"/>
              </w:rPr>
              <w:t>Nivel de evidencia:</w:t>
            </w:r>
          </w:p>
        </w:tc>
        <w:tc>
          <w:tcPr>
            <w:tcW w:w="9589" w:type="dxa"/>
            <w:shd w:val="clear" w:color="auto" w:fill="F2F2F2" w:themeFill="background1" w:themeFillShade="F2"/>
            <w:vAlign w:val="center"/>
          </w:tcPr>
          <w:p w14:paraId="6648A378" w14:textId="77777777" w:rsidR="001021C1" w:rsidRPr="00D84BFB" w:rsidRDefault="001021C1" w:rsidP="00CD5E09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bidi="es-419"/>
              </w:rPr>
              <w:t>Tipos de evidencia</w:t>
            </w:r>
          </w:p>
        </w:tc>
      </w:tr>
      <w:tr w:rsidR="001021C1" w:rsidRPr="003B38BE" w14:paraId="3359ED5C" w14:textId="77777777" w:rsidTr="00D536AB">
        <w:trPr>
          <w:trHeight w:val="980"/>
        </w:trPr>
        <w:tc>
          <w:tcPr>
            <w:tcW w:w="988" w:type="dxa"/>
            <w:vMerge w:val="restart"/>
            <w:textDirection w:val="btLr"/>
          </w:tcPr>
          <w:p w14:paraId="600A9FDD" w14:textId="77777777" w:rsidR="001021C1" w:rsidRDefault="001021C1" w:rsidP="001021C1">
            <w:pPr>
              <w:ind w:left="113"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</w:rPr>
            </w:pPr>
            <w:r w:rsidRPr="002F557D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  <w:lang w:bidi="es-419"/>
              </w:rPr>
              <w:t>Evidencia investigativa</w:t>
            </w:r>
          </w:p>
          <w:p w14:paraId="6868299C" w14:textId="12A3BDE6" w:rsidR="001021C1" w:rsidRPr="003B38BE" w:rsidRDefault="001021C1" w:rsidP="001021C1">
            <w:pPr>
              <w:ind w:left="113"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  <w:lang w:bidi="es-419"/>
              </w:rPr>
            </w:pPr>
            <w:r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  <w:lang w:bidi="es-419"/>
              </w:rPr>
              <w:t>(Anexo E)</w:t>
            </w:r>
          </w:p>
        </w:tc>
        <w:tc>
          <w:tcPr>
            <w:tcW w:w="2835" w:type="dxa"/>
            <w:vAlign w:val="center"/>
          </w:tcPr>
          <w:p w14:paraId="5FFE1CB7" w14:textId="0C8BC097" w:rsidR="001021C1" w:rsidRPr="003B38BE" w:rsidRDefault="001021C1" w:rsidP="00CD5E09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52"/>
                <w:szCs w:val="18"/>
              </w:rPr>
            </w:pPr>
            <w:r w:rsidRPr="003B38BE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  <w:lang w:bidi="es-419"/>
              </w:rPr>
              <w:t xml:space="preserve">Nivel I </w:t>
            </w:r>
          </w:p>
        </w:tc>
        <w:tc>
          <w:tcPr>
            <w:tcW w:w="9589" w:type="dxa"/>
          </w:tcPr>
          <w:p w14:paraId="32A08C3F" w14:textId="77777777" w:rsidR="001021C1" w:rsidRPr="00D84BFB" w:rsidRDefault="001021C1" w:rsidP="00CD5E09">
            <w:pPr>
              <w:pStyle w:val="Corpodetexto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D84BFB">
              <w:rPr>
                <w:rFonts w:ascii="Times New Roman" w:eastAsia="Times New Roman" w:hAnsi="Times New Roman" w:cs="Times New Roman"/>
                <w:sz w:val="24"/>
                <w:szCs w:val="22"/>
                <w:lang w:bidi="es-419"/>
              </w:rPr>
              <w:t>Estudio experimental, ensayo controlado aleatorio (ECA)</w:t>
            </w:r>
          </w:p>
          <w:p w14:paraId="543118B7" w14:textId="77777777" w:rsidR="001021C1" w:rsidRPr="00D84BFB" w:rsidRDefault="001021C1" w:rsidP="00CD5E09">
            <w:pPr>
              <w:pStyle w:val="Corpodetexto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D84BFB">
              <w:rPr>
                <w:rFonts w:ascii="Times New Roman" w:eastAsia="Times New Roman" w:hAnsi="Times New Roman" w:cs="Times New Roman"/>
                <w:sz w:val="24"/>
                <w:szCs w:val="22"/>
                <w:lang w:bidi="es-419"/>
              </w:rPr>
              <w:t>Diseño explicativo de métodos mixtos que incluye únicamente un estudio cuantitativo de Nivel I</w:t>
            </w:r>
          </w:p>
          <w:p w14:paraId="7A8DF76C" w14:textId="77777777" w:rsidR="001021C1" w:rsidRPr="007560CB" w:rsidRDefault="001021C1" w:rsidP="00CD5E09">
            <w:pPr>
              <w:pStyle w:val="Corpodetexto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84BFB">
              <w:rPr>
                <w:rFonts w:ascii="Times New Roman" w:eastAsia="Times New Roman" w:hAnsi="Times New Roman" w:cs="Times New Roman"/>
                <w:sz w:val="24"/>
                <w:szCs w:val="22"/>
                <w:lang w:bidi="es-419"/>
              </w:rPr>
              <w:t>Revisión sistemática de ECA, con o sin meta-análisis </w:t>
            </w:r>
          </w:p>
        </w:tc>
      </w:tr>
      <w:tr w:rsidR="001021C1" w:rsidRPr="003B38BE" w14:paraId="098502C9" w14:textId="77777777" w:rsidTr="00D536AB">
        <w:trPr>
          <w:trHeight w:val="1164"/>
        </w:trPr>
        <w:tc>
          <w:tcPr>
            <w:tcW w:w="988" w:type="dxa"/>
            <w:vMerge/>
          </w:tcPr>
          <w:p w14:paraId="5117BD8F" w14:textId="77777777" w:rsidR="001021C1" w:rsidRPr="003B38BE" w:rsidRDefault="001021C1" w:rsidP="00CD5E09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  <w:lang w:bidi="es-419"/>
              </w:rPr>
            </w:pPr>
          </w:p>
        </w:tc>
        <w:tc>
          <w:tcPr>
            <w:tcW w:w="2835" w:type="dxa"/>
            <w:vAlign w:val="center"/>
          </w:tcPr>
          <w:p w14:paraId="6FD23049" w14:textId="7F112DD2" w:rsidR="001021C1" w:rsidRPr="003B38BE" w:rsidRDefault="001021C1" w:rsidP="00CD5E09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sz w:val="52"/>
                <w:szCs w:val="18"/>
              </w:rPr>
            </w:pPr>
            <w:r w:rsidRPr="003B38BE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  <w:lang w:bidi="es-419"/>
              </w:rPr>
              <w:t>Nivel II</w:t>
            </w:r>
          </w:p>
        </w:tc>
        <w:tc>
          <w:tcPr>
            <w:tcW w:w="9589" w:type="dxa"/>
          </w:tcPr>
          <w:p w14:paraId="6D935B79" w14:textId="77777777" w:rsidR="001021C1" w:rsidRPr="00D84BFB" w:rsidRDefault="001021C1" w:rsidP="00CD5E09">
            <w:pPr>
              <w:pStyle w:val="Corpodetexto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D84BFB">
              <w:rPr>
                <w:rFonts w:ascii="Times New Roman" w:eastAsia="Times New Roman" w:hAnsi="Times New Roman" w:cs="Times New Roman"/>
                <w:sz w:val="24"/>
                <w:szCs w:val="22"/>
                <w:lang w:bidi="es-419"/>
              </w:rPr>
              <w:t>Estudio cuasiexperimental</w:t>
            </w:r>
          </w:p>
          <w:p w14:paraId="49293402" w14:textId="77777777" w:rsidR="001021C1" w:rsidRPr="00D84BFB" w:rsidRDefault="001021C1" w:rsidP="00CD5E09">
            <w:pPr>
              <w:pStyle w:val="Corpodetexto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D84BFB">
              <w:rPr>
                <w:rFonts w:ascii="Times New Roman" w:eastAsia="Times New Roman" w:hAnsi="Times New Roman" w:cs="Times New Roman"/>
                <w:sz w:val="24"/>
                <w:szCs w:val="22"/>
                <w:lang w:bidi="es-419"/>
              </w:rPr>
              <w:t>Diseño explicativo de métodos mixtos que incluye únicamente un estudio cuantitativo de Nivel II</w:t>
            </w:r>
          </w:p>
          <w:p w14:paraId="4CBCFEBA" w14:textId="77777777" w:rsidR="001021C1" w:rsidRPr="007560CB" w:rsidRDefault="001021C1" w:rsidP="00CD5E09">
            <w:pPr>
              <w:pStyle w:val="Corpodetexto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eastAsia="Times New Roman" w:hAnsi="Times New Roman" w:cs="Times New Roman"/>
                <w:sz w:val="24"/>
              </w:rPr>
            </w:pPr>
            <w:r w:rsidRPr="00D84BFB">
              <w:rPr>
                <w:rFonts w:ascii="Times New Roman" w:eastAsia="Times New Roman" w:hAnsi="Times New Roman" w:cs="Times New Roman"/>
                <w:sz w:val="24"/>
                <w:szCs w:val="22"/>
                <w:lang w:bidi="es-419"/>
              </w:rPr>
              <w:t>Revisión sistemática de una combinación de ECA y estudios cuasiexperimentales, o únicamente estudios cuasi-experimentales, con o sin meta-análisis </w:t>
            </w:r>
          </w:p>
        </w:tc>
      </w:tr>
      <w:tr w:rsidR="001021C1" w:rsidRPr="003B38BE" w14:paraId="5F7A6050" w14:textId="77777777" w:rsidTr="00D536AB">
        <w:trPr>
          <w:trHeight w:val="1695"/>
        </w:trPr>
        <w:tc>
          <w:tcPr>
            <w:tcW w:w="988" w:type="dxa"/>
            <w:vMerge/>
          </w:tcPr>
          <w:p w14:paraId="450CE7C2" w14:textId="77777777" w:rsidR="001021C1" w:rsidRPr="003B38BE" w:rsidRDefault="001021C1" w:rsidP="00CD5E09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  <w:lang w:bidi="es-419"/>
              </w:rPr>
            </w:pPr>
          </w:p>
        </w:tc>
        <w:tc>
          <w:tcPr>
            <w:tcW w:w="2835" w:type="dxa"/>
            <w:tcBorders>
              <w:bottom w:val="single" w:sz="36" w:space="0" w:color="808080" w:themeColor="background1" w:themeShade="80"/>
            </w:tcBorders>
            <w:vAlign w:val="center"/>
          </w:tcPr>
          <w:p w14:paraId="7E893864" w14:textId="16D002EC" w:rsidR="001021C1" w:rsidRPr="003B38BE" w:rsidRDefault="001021C1" w:rsidP="00CD5E09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  <w:r w:rsidRPr="003B38BE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  <w:lang w:bidi="es-419"/>
              </w:rPr>
              <w:t>Nivel III</w:t>
            </w:r>
          </w:p>
          <w:p w14:paraId="714559C6" w14:textId="77777777" w:rsidR="001021C1" w:rsidRPr="003B38BE" w:rsidRDefault="001021C1" w:rsidP="00CD5E09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sz w:val="52"/>
                <w:szCs w:val="18"/>
              </w:rPr>
            </w:pPr>
          </w:p>
        </w:tc>
        <w:tc>
          <w:tcPr>
            <w:tcW w:w="9589" w:type="dxa"/>
            <w:tcBorders>
              <w:bottom w:val="single" w:sz="36" w:space="0" w:color="808080" w:themeColor="background1" w:themeShade="80"/>
            </w:tcBorders>
          </w:tcPr>
          <w:p w14:paraId="0C91EE1B" w14:textId="77777777" w:rsidR="001021C1" w:rsidRPr="007560CB" w:rsidRDefault="001021C1" w:rsidP="00CD5E09">
            <w:pPr>
              <w:pStyle w:val="PargrafodaLista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  <w:lang w:bidi="es-419"/>
              </w:rPr>
              <w:t>Estudio no experimental</w:t>
            </w:r>
          </w:p>
          <w:p w14:paraId="556827F2" w14:textId="77777777" w:rsidR="001021C1" w:rsidRDefault="001021C1" w:rsidP="00CD5E09">
            <w:pPr>
              <w:pStyle w:val="PargrafodaLista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  <w:lang w:bidi="es-419"/>
              </w:rPr>
              <w:t>Revisión sistemática de una combinación de ECA, estudios cuasiexperimentales y no experimentales, o únicamente estudios no experimentales, con o sin meta-análisis </w:t>
            </w:r>
          </w:p>
          <w:p w14:paraId="17D15A37" w14:textId="77777777" w:rsidR="001021C1" w:rsidRPr="007560CB" w:rsidRDefault="001021C1" w:rsidP="00CD5E09">
            <w:pPr>
              <w:pStyle w:val="PargrafodaLista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  <w:lang w:bidi="es-419"/>
              </w:rPr>
              <w:t>Estudios con métodos exploratorios, convergente, o multifásicos mixtos</w:t>
            </w:r>
          </w:p>
          <w:p w14:paraId="557EA7A7" w14:textId="77777777" w:rsidR="001021C1" w:rsidRPr="007560CB" w:rsidRDefault="001021C1" w:rsidP="00CD5E09">
            <w:pPr>
              <w:pStyle w:val="PargrafodaLista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  <w:lang w:bidi="es-419"/>
              </w:rPr>
              <w:t>Diseño explicativo de métodos mixtos que incluye únicamente un estudio cuantitativo de Nivel III</w:t>
            </w:r>
          </w:p>
          <w:p w14:paraId="76F289EE" w14:textId="77777777" w:rsidR="001021C1" w:rsidRPr="007560CB" w:rsidRDefault="001021C1" w:rsidP="00CD5E09">
            <w:pPr>
              <w:pStyle w:val="PargrafodaLista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  <w:lang w:bidi="es-419"/>
              </w:rPr>
              <w:t>Estudio cualitativo</w:t>
            </w:r>
          </w:p>
          <w:p w14:paraId="51A26E9D" w14:textId="77777777" w:rsidR="001021C1" w:rsidRPr="007560CB" w:rsidRDefault="001021C1" w:rsidP="00CD5E09">
            <w:pPr>
              <w:pStyle w:val="PargrafodaLista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07DB39">
              <w:rPr>
                <w:rFonts w:ascii="Times New Roman" w:eastAsia="Times New Roman" w:hAnsi="Times New Roman" w:cs="Times New Roman"/>
                <w:sz w:val="24"/>
                <w:szCs w:val="24"/>
                <w:lang w:bidi="es-419"/>
              </w:rPr>
              <w:t xml:space="preserve">Revisión sistemática de estudios cualitativos con o sin metasíntesis </w:t>
            </w:r>
          </w:p>
        </w:tc>
      </w:tr>
    </w:tbl>
    <w:p w14:paraId="475B475F" w14:textId="7DAAB45F" w:rsidR="00E17915" w:rsidRDefault="001021C1" w:rsidP="00CC4439">
      <w:pPr>
        <w:ind w:right="2102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br w:type="page"/>
      </w:r>
    </w:p>
    <w:tbl>
      <w:tblPr>
        <w:tblStyle w:val="Tabelacomgrade"/>
        <w:tblpPr w:leftFromText="180" w:rightFromText="180" w:vertAnchor="text" w:horzAnchor="margin" w:tblpY="356"/>
        <w:tblOverlap w:val="never"/>
        <w:tblW w:w="14390" w:type="dxa"/>
        <w:tblLook w:val="04A0" w:firstRow="1" w:lastRow="0" w:firstColumn="1" w:lastColumn="0" w:noHBand="0" w:noVBand="1"/>
      </w:tblPr>
      <w:tblGrid>
        <w:gridCol w:w="978"/>
        <w:gridCol w:w="2725"/>
        <w:gridCol w:w="10687"/>
      </w:tblGrid>
      <w:tr w:rsidR="001021C1" w:rsidRPr="007560CB" w14:paraId="72575CD1" w14:textId="77777777" w:rsidTr="00CD5E09">
        <w:trPr>
          <w:trHeight w:val="1533"/>
        </w:trPr>
        <w:tc>
          <w:tcPr>
            <w:tcW w:w="958" w:type="dxa"/>
            <w:vMerge w:val="restart"/>
            <w:tcBorders>
              <w:top w:val="single" w:sz="36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14:paraId="6E4B97CA" w14:textId="77777777" w:rsidR="001021C1" w:rsidRPr="00E17915" w:rsidRDefault="001021C1" w:rsidP="00CD5E09">
            <w:pPr>
              <w:ind w:left="113"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  <w:lang w:val="pt-BR"/>
              </w:rPr>
            </w:pPr>
            <w:r w:rsidRPr="00E17915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  <w:lang w:val="pt-BR" w:bidi="es-419"/>
              </w:rPr>
              <w:lastRenderedPageBreak/>
              <w:t xml:space="preserve">Evidencia no investigativa </w:t>
            </w:r>
          </w:p>
          <w:p w14:paraId="650B0250" w14:textId="77777777" w:rsidR="001021C1" w:rsidRPr="00E17915" w:rsidRDefault="001021C1" w:rsidP="00CD5E09">
            <w:pPr>
              <w:ind w:left="113"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  <w:lang w:val="pt-BR"/>
              </w:rPr>
            </w:pPr>
            <w:r w:rsidRPr="00E17915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  <w:lang w:val="pt-BR" w:bidi="es-419"/>
              </w:rPr>
              <w:t>(Anexo F)</w:t>
            </w:r>
          </w:p>
        </w:tc>
        <w:tc>
          <w:tcPr>
            <w:tcW w:w="2727" w:type="dxa"/>
            <w:tcBorders>
              <w:top w:val="single" w:sz="36" w:space="0" w:color="808080" w:themeColor="background1" w:themeShade="80"/>
              <w:bottom w:val="single" w:sz="4" w:space="0" w:color="auto"/>
            </w:tcBorders>
            <w:vAlign w:val="center"/>
          </w:tcPr>
          <w:p w14:paraId="7264A07C" w14:textId="77777777" w:rsidR="001021C1" w:rsidRDefault="001021C1" w:rsidP="00CD5E09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  <w:r w:rsidRPr="00E17915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  <w:lang w:val="pt-BR" w:bidi="es-419"/>
              </w:rPr>
              <w:t xml:space="preserve"> </w:t>
            </w:r>
            <w:r w:rsidRPr="003B38BE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  <w:lang w:bidi="es-419"/>
              </w:rPr>
              <w:t>Nivel IV</w:t>
            </w:r>
          </w:p>
        </w:tc>
        <w:tc>
          <w:tcPr>
            <w:tcW w:w="10705" w:type="dxa"/>
            <w:tcBorders>
              <w:top w:val="single" w:sz="36" w:space="0" w:color="808080" w:themeColor="background1" w:themeShade="80"/>
              <w:bottom w:val="single" w:sz="4" w:space="0" w:color="auto"/>
            </w:tcBorders>
          </w:tcPr>
          <w:p w14:paraId="196DA4B1" w14:textId="77777777" w:rsidR="001021C1" w:rsidRPr="007560CB" w:rsidRDefault="001021C1" w:rsidP="00CD5E09">
            <w:pPr>
              <w:pStyle w:val="Corpodetexto"/>
              <w:framePr w:hSpace="0" w:wrap="auto" w:vAnchor="margin" w:hAnchor="text" w:xAlign="left" w:yAlign="inline"/>
              <w:spacing w:before="120" w:after="100" w:line="276" w:lineRule="auto"/>
              <w:ind w:right="0"/>
              <w:rPr>
                <w:rFonts w:ascii="Times New Roman" w:hAnsi="Times New Roman" w:cs="Times New Roman"/>
                <w:sz w:val="24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lang w:bidi="es-419"/>
              </w:rPr>
              <w:t>Opinión de autoridades respetadas y/o comités de expertos reconocidos a nivel nacional o paneles de consenso en función de la evidencia científica. Incluye:</w:t>
            </w:r>
          </w:p>
          <w:p w14:paraId="1E53E6A8" w14:textId="77777777" w:rsidR="001021C1" w:rsidRPr="007560CB" w:rsidRDefault="001021C1" w:rsidP="00CD5E09">
            <w:pPr>
              <w:pStyle w:val="PargrafodaLista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  <w:lang w:bidi="es-419"/>
              </w:rPr>
              <w:t>Directrices de práctica clínica</w:t>
            </w:r>
          </w:p>
          <w:p w14:paraId="13C47208" w14:textId="77777777" w:rsidR="001021C1" w:rsidRPr="007560CB" w:rsidRDefault="001021C1" w:rsidP="00CD5E09">
            <w:pPr>
              <w:pStyle w:val="PargrafodaLista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  <w:lang w:bidi="es-419"/>
              </w:rPr>
              <w:t>Paneles de consenso/declaraciones de posición</w:t>
            </w:r>
          </w:p>
        </w:tc>
      </w:tr>
      <w:tr w:rsidR="001021C1" w:rsidRPr="007560CB" w14:paraId="4D65805C" w14:textId="77777777" w:rsidTr="00CD5E09">
        <w:trPr>
          <w:trHeight w:val="2541"/>
        </w:trPr>
        <w:tc>
          <w:tcPr>
            <w:tcW w:w="958" w:type="dxa"/>
            <w:vMerge/>
          </w:tcPr>
          <w:p w14:paraId="1C90BBCF" w14:textId="77777777" w:rsidR="001021C1" w:rsidRDefault="001021C1" w:rsidP="00CD5E09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</w:p>
        </w:tc>
        <w:tc>
          <w:tcPr>
            <w:tcW w:w="2727" w:type="dxa"/>
            <w:tcBorders>
              <w:bottom w:val="single" w:sz="4" w:space="0" w:color="auto"/>
            </w:tcBorders>
            <w:vAlign w:val="center"/>
          </w:tcPr>
          <w:p w14:paraId="7781ADAB" w14:textId="77777777" w:rsidR="001021C1" w:rsidRDefault="001021C1" w:rsidP="00CD5E09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  <w:r>
              <w:rPr>
                <w:lang w:bidi="es-419"/>
              </w:rPr>
              <w:t xml:space="preserve"> </w:t>
            </w:r>
            <w:r w:rsidRPr="002F557D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  <w:lang w:bidi="es-419"/>
              </w:rPr>
              <w:t>Nivel V</w:t>
            </w:r>
          </w:p>
        </w:tc>
        <w:tc>
          <w:tcPr>
            <w:tcW w:w="10705" w:type="dxa"/>
            <w:tcBorders>
              <w:bottom w:val="single" w:sz="4" w:space="0" w:color="auto"/>
            </w:tcBorders>
          </w:tcPr>
          <w:p w14:paraId="44F05F2C" w14:textId="77777777" w:rsidR="001021C1" w:rsidRPr="007560CB" w:rsidRDefault="001021C1" w:rsidP="00CD5E09">
            <w:pPr>
              <w:pStyle w:val="Corpodetexto"/>
              <w:framePr w:hSpace="0" w:wrap="auto" w:vAnchor="margin" w:hAnchor="text" w:xAlign="left" w:yAlign="inline"/>
              <w:spacing w:line="276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2"/>
                <w:lang w:bidi="es-419"/>
              </w:rPr>
              <w:t>En función de la evidencia experimental y no investigativa. Incluye:</w:t>
            </w:r>
          </w:p>
          <w:p w14:paraId="5480041C" w14:textId="77777777" w:rsidR="001021C1" w:rsidRPr="007560CB" w:rsidRDefault="001021C1" w:rsidP="00CD5E09">
            <w:pPr>
              <w:pStyle w:val="Corpodetexto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2"/>
                <w:lang w:bidi="es-419"/>
              </w:rPr>
              <w:t>Revisiones del alcance</w:t>
            </w:r>
          </w:p>
          <w:p w14:paraId="4E2A79F1" w14:textId="77777777" w:rsidR="001021C1" w:rsidRPr="007560CB" w:rsidRDefault="001021C1" w:rsidP="00CD5E09">
            <w:pPr>
              <w:pStyle w:val="Corpodetexto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2"/>
                <w:lang w:bidi="es-419"/>
              </w:rPr>
              <w:t>Revisiones integradoras</w:t>
            </w:r>
          </w:p>
          <w:p w14:paraId="4E94EF3D" w14:textId="77777777" w:rsidR="001021C1" w:rsidRPr="007560CB" w:rsidRDefault="001021C1" w:rsidP="00CD5E09">
            <w:pPr>
              <w:pStyle w:val="Corpodetexto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2"/>
                <w:lang w:bidi="es-419"/>
              </w:rPr>
              <w:t>Revisión de la bibliografía</w:t>
            </w:r>
          </w:p>
          <w:p w14:paraId="42AAC516" w14:textId="77777777" w:rsidR="001021C1" w:rsidRPr="007560CB" w:rsidRDefault="001021C1" w:rsidP="00CD5E09">
            <w:pPr>
              <w:pStyle w:val="Corpodetexto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2"/>
                <w:lang w:bidi="es-419"/>
              </w:rPr>
              <w:t>Mejoramiento de calidad, programa, o evaluación financiera</w:t>
            </w:r>
          </w:p>
          <w:p w14:paraId="2C57B33C" w14:textId="77777777" w:rsidR="001021C1" w:rsidRPr="007560CB" w:rsidRDefault="001021C1" w:rsidP="00CD5E09">
            <w:pPr>
              <w:pStyle w:val="Corpodetexto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2"/>
                <w:lang w:bidi="es-419"/>
              </w:rPr>
              <w:t>Informes de casos</w:t>
            </w:r>
          </w:p>
          <w:p w14:paraId="3B83E142" w14:textId="77777777" w:rsidR="001021C1" w:rsidRPr="007560CB" w:rsidRDefault="001021C1" w:rsidP="00CD5E09">
            <w:pPr>
              <w:pStyle w:val="Corpodetexto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2"/>
                <w:lang w:bidi="es-419"/>
              </w:rPr>
              <w:t>Opinión de expertos reconocidos a nivel nacional en función de la evidencia experimental</w:t>
            </w:r>
          </w:p>
        </w:tc>
      </w:tr>
    </w:tbl>
    <w:p w14:paraId="7B563064" w14:textId="77777777" w:rsidR="00E17915" w:rsidRPr="007505B6" w:rsidRDefault="00E17915" w:rsidP="00CC4439">
      <w:pPr>
        <w:ind w:right="2102"/>
        <w:rPr>
          <w:rFonts w:ascii="Times New Roman" w:hAnsi="Times New Roman" w:cs="Times New Roman"/>
          <w:sz w:val="18"/>
        </w:rPr>
      </w:pPr>
    </w:p>
    <w:sectPr w:rsidR="00E17915" w:rsidRPr="007505B6" w:rsidSect="007505B6">
      <w:headerReference w:type="default" r:id="rId11"/>
      <w:footerReference w:type="default" r:id="rId12"/>
      <w:pgSz w:w="15840" w:h="12240" w:orient="landscape"/>
      <w:pgMar w:top="180" w:right="720" w:bottom="720" w:left="72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E5663" w14:textId="77777777" w:rsidR="007507C7" w:rsidRDefault="007507C7" w:rsidP="006F7B1B">
      <w:pPr>
        <w:spacing w:after="0" w:line="240" w:lineRule="auto"/>
      </w:pPr>
      <w:r>
        <w:separator/>
      </w:r>
    </w:p>
  </w:endnote>
  <w:endnote w:type="continuationSeparator" w:id="0">
    <w:p w14:paraId="1F3020A5" w14:textId="77777777" w:rsidR="007507C7" w:rsidRDefault="007507C7" w:rsidP="006F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7E8F" w14:textId="0A462CE9" w:rsidR="00AE4A6A" w:rsidRPr="00AE4A6A" w:rsidRDefault="00AE4A6A" w:rsidP="00AE4A6A">
    <w:pPr>
      <w:pStyle w:val="Rodap"/>
      <w:jc w:val="center"/>
      <w:rPr>
        <w:rFonts w:ascii="Times New Roman" w:hAnsi="Times New Roman" w:cs="Times New Roman"/>
        <w:sz w:val="20"/>
      </w:rPr>
    </w:pPr>
    <w:r w:rsidRPr="00AE4A6A">
      <w:rPr>
        <w:rFonts w:ascii="Times New Roman" w:eastAsia="Times New Roman" w:hAnsi="Times New Roman" w:cs="Times New Roman"/>
        <w:sz w:val="20"/>
        <w:lang w:bidi="es-419"/>
      </w:rPr>
      <w:tab/>
      <w:t>©2022 Sistema de Salud Johns Hopkins/Escuela de Enfermería Johns Hopkins</w:t>
    </w:r>
    <w:r w:rsidRPr="00AE4A6A">
      <w:rPr>
        <w:rFonts w:ascii="Times New Roman" w:eastAsia="Times New Roman" w:hAnsi="Times New Roman" w:cs="Times New Roman"/>
        <w:sz w:val="20"/>
        <w:lang w:bidi="es-419"/>
      </w:rPr>
      <w:tab/>
    </w:r>
    <w:r w:rsidRPr="00AE4A6A">
      <w:rPr>
        <w:rFonts w:ascii="Times New Roman" w:eastAsia="Times New Roman" w:hAnsi="Times New Roman" w:cs="Times New Roman"/>
        <w:sz w:val="20"/>
        <w:lang w:bidi="es-419"/>
      </w:rPr>
      <w:tab/>
    </w:r>
    <w:r w:rsidRPr="00AE4A6A">
      <w:rPr>
        <w:rFonts w:ascii="Times New Roman" w:eastAsia="Times New Roman" w:hAnsi="Times New Roman" w:cs="Times New Roman"/>
        <w:sz w:val="20"/>
        <w:lang w:bidi="es-419"/>
      </w:rPr>
      <w:tab/>
    </w:r>
    <w:r w:rsidRPr="00AE4A6A">
      <w:rPr>
        <w:rFonts w:ascii="Times New Roman" w:eastAsia="Times New Roman" w:hAnsi="Times New Roman" w:cs="Times New Roman"/>
        <w:sz w:val="20"/>
        <w:lang w:bidi="es-419"/>
      </w:rPr>
      <w:tab/>
    </w:r>
    <w:r w:rsidR="00A526BF" w:rsidRPr="00A526BF">
      <w:rPr>
        <w:rFonts w:ascii="Times New Roman" w:eastAsia="Times New Roman" w:hAnsi="Times New Roman" w:cs="Times New Roman"/>
        <w:color w:val="7F7F7F" w:themeColor="background1" w:themeShade="7F"/>
        <w:spacing w:val="60"/>
        <w:sz w:val="20"/>
        <w:lang w:bidi="es-419"/>
      </w:rPr>
      <w:t>Página</w:t>
    </w:r>
    <w:r w:rsidRPr="00AE4A6A">
      <w:rPr>
        <w:rFonts w:ascii="Times New Roman" w:eastAsia="Times New Roman" w:hAnsi="Times New Roman" w:cs="Times New Roman"/>
        <w:sz w:val="20"/>
        <w:lang w:bidi="es-419"/>
      </w:rPr>
      <w:t xml:space="preserve"> | </w:t>
    </w:r>
    <w:r w:rsidR="00A526BF" w:rsidRPr="00A526BF">
      <w:rPr>
        <w:rFonts w:ascii="Times New Roman" w:eastAsia="Times New Roman" w:hAnsi="Times New Roman" w:cs="Times New Roman"/>
        <w:sz w:val="20"/>
        <w:lang w:bidi="es-419"/>
      </w:rPr>
      <w:fldChar w:fldCharType="begin"/>
    </w:r>
    <w:r w:rsidR="00A526BF" w:rsidRPr="00A526BF">
      <w:rPr>
        <w:rFonts w:ascii="Times New Roman" w:eastAsia="Times New Roman" w:hAnsi="Times New Roman" w:cs="Times New Roman"/>
        <w:sz w:val="20"/>
        <w:lang w:bidi="es-419"/>
      </w:rPr>
      <w:instrText xml:space="preserve"> PAGE   \* MERGEFORMAT </w:instrText>
    </w:r>
    <w:r w:rsidR="00A526BF" w:rsidRPr="00A526BF">
      <w:rPr>
        <w:rFonts w:ascii="Times New Roman" w:eastAsia="Times New Roman" w:hAnsi="Times New Roman" w:cs="Times New Roman"/>
        <w:sz w:val="20"/>
        <w:lang w:bidi="es-419"/>
      </w:rPr>
      <w:fldChar w:fldCharType="separate"/>
    </w:r>
    <w:r w:rsidR="004B5D70" w:rsidRPr="004B5D70">
      <w:rPr>
        <w:rFonts w:ascii="Times New Roman" w:eastAsia="Times New Roman" w:hAnsi="Times New Roman" w:cs="Times New Roman"/>
        <w:b/>
        <w:noProof/>
        <w:sz w:val="20"/>
        <w:lang w:bidi="es-419"/>
      </w:rPr>
      <w:t>1</w:t>
    </w:r>
    <w:r w:rsidR="00A526BF" w:rsidRPr="00A526BF">
      <w:rPr>
        <w:rFonts w:ascii="Times New Roman" w:eastAsia="Times New Roman" w:hAnsi="Times New Roman" w:cs="Times New Roman"/>
        <w:b/>
        <w:noProof/>
        <w:sz w:val="20"/>
        <w:lang w:bidi="es-4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6E452" w14:textId="77777777" w:rsidR="007507C7" w:rsidRDefault="007507C7" w:rsidP="006F7B1B">
      <w:pPr>
        <w:spacing w:after="0" w:line="240" w:lineRule="auto"/>
      </w:pPr>
      <w:r>
        <w:separator/>
      </w:r>
    </w:p>
  </w:footnote>
  <w:footnote w:type="continuationSeparator" w:id="0">
    <w:p w14:paraId="47752C88" w14:textId="77777777" w:rsidR="007507C7" w:rsidRDefault="007507C7" w:rsidP="006F7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6899" w14:textId="26813308" w:rsidR="006F7B1B" w:rsidRPr="00A526BF" w:rsidRDefault="008028C2" w:rsidP="0070298D">
    <w:pPr>
      <w:spacing w:before="30" w:after="120" w:line="240" w:lineRule="auto"/>
      <w:ind w:left="2606" w:firstLine="994"/>
      <w:contextualSpacing/>
      <w:rPr>
        <w:rFonts w:ascii="Times New Roman" w:hAnsi="Times New Roman" w:cs="Times New Roman"/>
      </w:rPr>
    </w:pPr>
    <w:r w:rsidRPr="00A526BF">
      <w:rPr>
        <w:rFonts w:ascii="Times New Roman" w:eastAsia="Times New Roman" w:hAnsi="Times New Roman" w:cs="Times New Roman"/>
        <w:lang w:bidi="es-419"/>
      </w:rPr>
      <w:t xml:space="preserve">Modelo Johns Hopkins de práctica basada en evidencia para enfermería y profesionales de la salud </w:t>
    </w:r>
  </w:p>
  <w:p w14:paraId="665FB330" w14:textId="77777777" w:rsidR="0070298D" w:rsidRDefault="0070298D" w:rsidP="0070298D">
    <w:pPr>
      <w:spacing w:before="30" w:after="120" w:line="240" w:lineRule="auto"/>
      <w:contextualSpacing/>
      <w:rPr>
        <w:rFonts w:ascii="Times New Roman" w:hAnsi="Times New Roman" w:cs="Times New Roman"/>
        <w:sz w:val="28"/>
        <w:szCs w:val="28"/>
      </w:rPr>
    </w:pPr>
  </w:p>
  <w:p w14:paraId="22F8AD76" w14:textId="131D4EAB" w:rsidR="00A526BF" w:rsidRPr="00A526BF" w:rsidRDefault="007560CB" w:rsidP="0070298D">
    <w:pPr>
      <w:spacing w:before="30" w:after="120" w:line="240" w:lineRule="auto"/>
      <w:contextualSpacing/>
      <w:rPr>
        <w:rFonts w:ascii="Times New Roman" w:hAnsi="Times New Roman" w:cs="Times New Roman"/>
        <w:sz w:val="28"/>
        <w:szCs w:val="28"/>
      </w:rPr>
    </w:pPr>
    <w:r w:rsidRPr="00A526BF">
      <w:rPr>
        <w:rFonts w:ascii="Times New Roman" w:eastAsia="Times New Roman" w:hAnsi="Times New Roman" w:cs="Times New Roman"/>
        <w:sz w:val="28"/>
        <w:szCs w:val="28"/>
        <w:lang w:bidi="es-419"/>
      </w:rPr>
      <w:t xml:space="preserve">Guía de jerarquía de la evidencia </w:t>
    </w:r>
  </w:p>
  <w:p w14:paraId="72CA8624" w14:textId="4EF15C42" w:rsidR="008028C2" w:rsidRPr="00A526BF" w:rsidRDefault="00A526BF" w:rsidP="0070298D">
    <w:pPr>
      <w:spacing w:before="30" w:after="120" w:line="240" w:lineRule="auto"/>
      <w:contextualSpacing/>
      <w:rPr>
        <w:rFonts w:ascii="Times New Roman" w:hAnsi="Times New Roman" w:cs="Times New Roman"/>
        <w:b/>
        <w:spacing w:val="21"/>
        <w:w w:val="99"/>
        <w:sz w:val="24"/>
        <w:szCs w:val="24"/>
      </w:rPr>
    </w:pPr>
    <w:r w:rsidRPr="00A526BF">
      <w:rPr>
        <w:rFonts w:ascii="Times New Roman" w:eastAsia="Times New Roman" w:hAnsi="Times New Roman" w:cs="Times New Roman"/>
        <w:sz w:val="24"/>
        <w:szCs w:val="24"/>
        <w:lang w:bidi="es-419"/>
      </w:rPr>
      <w:t>Anexo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A3A93"/>
    <w:multiLevelType w:val="multilevel"/>
    <w:tmpl w:val="FC2E3F10"/>
    <w:lvl w:ilvl="0">
      <w:start w:val="1"/>
      <w:numFmt w:val="bullet"/>
      <w:suff w:val="space"/>
      <w:lvlText w:val=""/>
      <w:lvlJc w:val="left"/>
      <w:pPr>
        <w:ind w:left="144" w:firstLine="216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86A31F0"/>
    <w:multiLevelType w:val="hybridMultilevel"/>
    <w:tmpl w:val="B8820040"/>
    <w:lvl w:ilvl="0" w:tplc="A5764DB6">
      <w:start w:val="1"/>
      <w:numFmt w:val="bullet"/>
      <w:suff w:val="space"/>
      <w:lvlText w:val=""/>
      <w:lvlJc w:val="left"/>
      <w:pPr>
        <w:ind w:left="173" w:hanging="2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 w15:restartNumberingAfterBreak="0">
    <w:nsid w:val="29F676F8"/>
    <w:multiLevelType w:val="hybridMultilevel"/>
    <w:tmpl w:val="7E74B2AE"/>
    <w:lvl w:ilvl="0" w:tplc="E0B6517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16250"/>
    <w:multiLevelType w:val="hybridMultilevel"/>
    <w:tmpl w:val="B21EA0C0"/>
    <w:lvl w:ilvl="0" w:tplc="6F1E55B8">
      <w:start w:val="1"/>
      <w:numFmt w:val="decimal"/>
      <w:lvlText w:val="%1."/>
      <w:lvlJc w:val="left"/>
      <w:pPr>
        <w:ind w:left="720" w:hanging="360"/>
      </w:pPr>
    </w:lvl>
    <w:lvl w:ilvl="1" w:tplc="FCE6B034">
      <w:start w:val="1"/>
      <w:numFmt w:val="lowerLetter"/>
      <w:lvlText w:val="%2."/>
      <w:lvlJc w:val="left"/>
      <w:pPr>
        <w:ind w:left="1440" w:hanging="360"/>
      </w:pPr>
    </w:lvl>
    <w:lvl w:ilvl="2" w:tplc="3A16B7D4">
      <w:start w:val="1"/>
      <w:numFmt w:val="lowerRoman"/>
      <w:lvlText w:val="%3."/>
      <w:lvlJc w:val="right"/>
      <w:pPr>
        <w:ind w:left="2160" w:hanging="180"/>
      </w:pPr>
    </w:lvl>
    <w:lvl w:ilvl="3" w:tplc="F47037E4">
      <w:start w:val="1"/>
      <w:numFmt w:val="decimal"/>
      <w:lvlText w:val="%4."/>
      <w:lvlJc w:val="left"/>
      <w:pPr>
        <w:ind w:left="2880" w:hanging="360"/>
      </w:pPr>
    </w:lvl>
    <w:lvl w:ilvl="4" w:tplc="8D0EFC3A">
      <w:start w:val="1"/>
      <w:numFmt w:val="lowerLetter"/>
      <w:lvlText w:val="%5."/>
      <w:lvlJc w:val="left"/>
      <w:pPr>
        <w:ind w:left="3600" w:hanging="360"/>
      </w:pPr>
    </w:lvl>
    <w:lvl w:ilvl="5" w:tplc="E1F039E4">
      <w:start w:val="1"/>
      <w:numFmt w:val="lowerRoman"/>
      <w:lvlText w:val="%6."/>
      <w:lvlJc w:val="right"/>
      <w:pPr>
        <w:ind w:left="4320" w:hanging="180"/>
      </w:pPr>
    </w:lvl>
    <w:lvl w:ilvl="6" w:tplc="5BCE53E2">
      <w:start w:val="1"/>
      <w:numFmt w:val="decimal"/>
      <w:lvlText w:val="%7."/>
      <w:lvlJc w:val="left"/>
      <w:pPr>
        <w:ind w:left="5040" w:hanging="360"/>
      </w:pPr>
    </w:lvl>
    <w:lvl w:ilvl="7" w:tplc="6030A552">
      <w:start w:val="1"/>
      <w:numFmt w:val="lowerLetter"/>
      <w:lvlText w:val="%8."/>
      <w:lvlJc w:val="left"/>
      <w:pPr>
        <w:ind w:left="5760" w:hanging="360"/>
      </w:pPr>
    </w:lvl>
    <w:lvl w:ilvl="8" w:tplc="EECCB5B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21B29"/>
    <w:multiLevelType w:val="hybridMultilevel"/>
    <w:tmpl w:val="FB4E62EA"/>
    <w:lvl w:ilvl="0" w:tplc="1EB68DD0">
      <w:start w:val="1"/>
      <w:numFmt w:val="bullet"/>
      <w:suff w:val="space"/>
      <w:lvlText w:val=""/>
      <w:lvlJc w:val="left"/>
      <w:pPr>
        <w:ind w:left="173" w:hanging="2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5B46615C"/>
    <w:multiLevelType w:val="hybridMultilevel"/>
    <w:tmpl w:val="073A8BAE"/>
    <w:lvl w:ilvl="0" w:tplc="D658A712">
      <w:start w:val="1"/>
      <w:numFmt w:val="bullet"/>
      <w:suff w:val="space"/>
      <w:lvlText w:val=""/>
      <w:lvlJc w:val="left"/>
      <w:pPr>
        <w:ind w:left="144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143B7"/>
    <w:multiLevelType w:val="hybridMultilevel"/>
    <w:tmpl w:val="2A50B24A"/>
    <w:lvl w:ilvl="0" w:tplc="020E3282">
      <w:start w:val="1"/>
      <w:numFmt w:val="bullet"/>
      <w:suff w:val="space"/>
      <w:lvlText w:val=""/>
      <w:lvlJc w:val="left"/>
      <w:pPr>
        <w:ind w:left="245" w:hanging="2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752C5D46"/>
    <w:multiLevelType w:val="hybridMultilevel"/>
    <w:tmpl w:val="A7F875FE"/>
    <w:lvl w:ilvl="0" w:tplc="DCC03C24">
      <w:start w:val="1"/>
      <w:numFmt w:val="bullet"/>
      <w:suff w:val="space"/>
      <w:lvlText w:val=""/>
      <w:lvlJc w:val="left"/>
      <w:pPr>
        <w:ind w:left="389" w:hanging="24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729829">
    <w:abstractNumId w:val="3"/>
  </w:num>
  <w:num w:numId="2" w16cid:durableId="1678073809">
    <w:abstractNumId w:val="0"/>
  </w:num>
  <w:num w:numId="3" w16cid:durableId="662970333">
    <w:abstractNumId w:val="1"/>
  </w:num>
  <w:num w:numId="4" w16cid:durableId="1976913184">
    <w:abstractNumId w:val="6"/>
  </w:num>
  <w:num w:numId="5" w16cid:durableId="317660711">
    <w:abstractNumId w:val="5"/>
  </w:num>
  <w:num w:numId="6" w16cid:durableId="898829477">
    <w:abstractNumId w:val="7"/>
  </w:num>
  <w:num w:numId="7" w16cid:durableId="727151873">
    <w:abstractNumId w:val="2"/>
  </w:num>
  <w:num w:numId="8" w16cid:durableId="1750076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977"/>
    <w:rsid w:val="00030CEF"/>
    <w:rsid w:val="000749DA"/>
    <w:rsid w:val="00086930"/>
    <w:rsid w:val="000A016D"/>
    <w:rsid w:val="000B3816"/>
    <w:rsid w:val="001021C1"/>
    <w:rsid w:val="00121296"/>
    <w:rsid w:val="00127922"/>
    <w:rsid w:val="00142A43"/>
    <w:rsid w:val="00156A40"/>
    <w:rsid w:val="00183848"/>
    <w:rsid w:val="001E2977"/>
    <w:rsid w:val="00225D1F"/>
    <w:rsid w:val="002F557D"/>
    <w:rsid w:val="003432B4"/>
    <w:rsid w:val="003B38BE"/>
    <w:rsid w:val="003E1FCB"/>
    <w:rsid w:val="003E36B8"/>
    <w:rsid w:val="003E6DBE"/>
    <w:rsid w:val="004A07AA"/>
    <w:rsid w:val="004B5D70"/>
    <w:rsid w:val="004D0E9D"/>
    <w:rsid w:val="004F1432"/>
    <w:rsid w:val="00523E20"/>
    <w:rsid w:val="00637666"/>
    <w:rsid w:val="006B24A7"/>
    <w:rsid w:val="006C5522"/>
    <w:rsid w:val="006F7B1B"/>
    <w:rsid w:val="0070298D"/>
    <w:rsid w:val="007505B6"/>
    <w:rsid w:val="007507C7"/>
    <w:rsid w:val="007560CB"/>
    <w:rsid w:val="008028C2"/>
    <w:rsid w:val="00925E18"/>
    <w:rsid w:val="00950F42"/>
    <w:rsid w:val="009561E5"/>
    <w:rsid w:val="00990D51"/>
    <w:rsid w:val="00994B7D"/>
    <w:rsid w:val="009D425D"/>
    <w:rsid w:val="00A3143F"/>
    <w:rsid w:val="00A526BF"/>
    <w:rsid w:val="00AE4A6A"/>
    <w:rsid w:val="00B66BE3"/>
    <w:rsid w:val="00C41E11"/>
    <w:rsid w:val="00CC4439"/>
    <w:rsid w:val="00D536AB"/>
    <w:rsid w:val="00D60366"/>
    <w:rsid w:val="00D666DF"/>
    <w:rsid w:val="00D84BFB"/>
    <w:rsid w:val="00DD5294"/>
    <w:rsid w:val="00DF2409"/>
    <w:rsid w:val="00E1001F"/>
    <w:rsid w:val="00E17915"/>
    <w:rsid w:val="00E612D9"/>
    <w:rsid w:val="00F06422"/>
    <w:rsid w:val="00F5350D"/>
    <w:rsid w:val="00F75749"/>
    <w:rsid w:val="01221252"/>
    <w:rsid w:val="01AFDE07"/>
    <w:rsid w:val="02030050"/>
    <w:rsid w:val="03B589F8"/>
    <w:rsid w:val="0552DDDD"/>
    <w:rsid w:val="05801E43"/>
    <w:rsid w:val="08383B5F"/>
    <w:rsid w:val="084A8F2C"/>
    <w:rsid w:val="084B8FBD"/>
    <w:rsid w:val="0CA57678"/>
    <w:rsid w:val="0DC30F8D"/>
    <w:rsid w:val="0E7CBA0D"/>
    <w:rsid w:val="0EC1D42B"/>
    <w:rsid w:val="0F2E538F"/>
    <w:rsid w:val="0F91FD18"/>
    <w:rsid w:val="12BB88B5"/>
    <w:rsid w:val="1302C740"/>
    <w:rsid w:val="13E59425"/>
    <w:rsid w:val="156CEF56"/>
    <w:rsid w:val="17BA5B54"/>
    <w:rsid w:val="18267C78"/>
    <w:rsid w:val="1BE1270E"/>
    <w:rsid w:val="20013D0C"/>
    <w:rsid w:val="2957F348"/>
    <w:rsid w:val="29EBDF7C"/>
    <w:rsid w:val="2AD2DD7C"/>
    <w:rsid w:val="3160B03B"/>
    <w:rsid w:val="32A646E3"/>
    <w:rsid w:val="34F7BBB1"/>
    <w:rsid w:val="40E56B80"/>
    <w:rsid w:val="41FE141C"/>
    <w:rsid w:val="430A20ED"/>
    <w:rsid w:val="4433746F"/>
    <w:rsid w:val="45AC3A39"/>
    <w:rsid w:val="4696AE38"/>
    <w:rsid w:val="4711AF4E"/>
    <w:rsid w:val="4904B9FC"/>
    <w:rsid w:val="4A1770B5"/>
    <w:rsid w:val="4A8481FE"/>
    <w:rsid w:val="4B700699"/>
    <w:rsid w:val="4FF1883F"/>
    <w:rsid w:val="5207DB39"/>
    <w:rsid w:val="563EF4D0"/>
    <w:rsid w:val="56563A7E"/>
    <w:rsid w:val="58D1192C"/>
    <w:rsid w:val="5D0CCD69"/>
    <w:rsid w:val="5EA0EDB6"/>
    <w:rsid w:val="5FD846F1"/>
    <w:rsid w:val="60F4B9C5"/>
    <w:rsid w:val="62B1436C"/>
    <w:rsid w:val="6ABF4394"/>
    <w:rsid w:val="6BC0D1A4"/>
    <w:rsid w:val="6D38D0E5"/>
    <w:rsid w:val="6E8952C6"/>
    <w:rsid w:val="70711CBA"/>
    <w:rsid w:val="73B62612"/>
    <w:rsid w:val="76199727"/>
    <w:rsid w:val="78773AAF"/>
    <w:rsid w:val="7A27F55B"/>
    <w:rsid w:val="7A5BF5A8"/>
    <w:rsid w:val="7B26BB8F"/>
    <w:rsid w:val="7B629698"/>
    <w:rsid w:val="7D9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F3359"/>
  <w15:chartTrackingRefBased/>
  <w15:docId w15:val="{5F63E016-F1CA-4CD3-9767-31004C22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1E2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1E2977"/>
  </w:style>
  <w:style w:type="character" w:customStyle="1" w:styleId="eop">
    <w:name w:val="eop"/>
    <w:basedOn w:val="Fontepargpadro"/>
    <w:rsid w:val="001E2977"/>
  </w:style>
  <w:style w:type="table" w:styleId="Tabelacomgrade">
    <w:name w:val="Table Grid"/>
    <w:basedOn w:val="Tabelanormal"/>
    <w:uiPriority w:val="39"/>
    <w:rsid w:val="001E2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258392635">
    <w:name w:val="scxw258392635"/>
    <w:basedOn w:val="Fontepargpadro"/>
    <w:rsid w:val="001E2977"/>
  </w:style>
  <w:style w:type="paragraph" w:styleId="Corpodetexto">
    <w:name w:val="Body Text"/>
    <w:basedOn w:val="Normal"/>
    <w:link w:val="CorpodetextoChar"/>
    <w:uiPriority w:val="1"/>
    <w:qFormat/>
    <w:rsid w:val="00E612D9"/>
    <w:pPr>
      <w:framePr w:hSpace="187" w:wrap="around" w:vAnchor="text" w:hAnchor="margin" w:x="-710" w:y="-417"/>
      <w:widowControl w:val="0"/>
      <w:autoSpaceDE w:val="0"/>
      <w:autoSpaceDN w:val="0"/>
      <w:spacing w:before="60" w:after="60" w:line="278" w:lineRule="auto"/>
      <w:ind w:left="144" w:right="144"/>
    </w:pPr>
    <w:rPr>
      <w:rFonts w:ascii="Tahoma" w:eastAsia="Arial Narrow" w:hAnsi="Tahoma" w:cs="Tahoma"/>
      <w:sz w:val="18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rsid w:val="00E612D9"/>
    <w:rPr>
      <w:rFonts w:ascii="Tahoma" w:eastAsia="Arial Narrow" w:hAnsi="Tahoma" w:cs="Tahoma"/>
      <w:sz w:val="18"/>
      <w:szCs w:val="20"/>
    </w:rPr>
  </w:style>
  <w:style w:type="paragraph" w:customStyle="1" w:styleId="TableTitle">
    <w:name w:val="Table Title"/>
    <w:basedOn w:val="Normal"/>
    <w:uiPriority w:val="1"/>
    <w:qFormat/>
    <w:rsid w:val="00E612D9"/>
    <w:pPr>
      <w:widowControl w:val="0"/>
      <w:autoSpaceDE w:val="0"/>
      <w:autoSpaceDN w:val="0"/>
      <w:spacing w:before="99" w:after="0" w:line="240" w:lineRule="auto"/>
      <w:ind w:left="100"/>
    </w:pPr>
    <w:rPr>
      <w:rFonts w:ascii="Arial Narrow" w:eastAsia="Tahoma" w:hAnsi="Arial Narrow" w:cs="Tahoma"/>
      <w:b/>
      <w:sz w:val="20"/>
    </w:rPr>
  </w:style>
  <w:style w:type="paragraph" w:styleId="Cabealho">
    <w:name w:val="header"/>
    <w:basedOn w:val="Normal"/>
    <w:link w:val="CabealhoChar"/>
    <w:uiPriority w:val="99"/>
    <w:unhideWhenUsed/>
    <w:rsid w:val="006F7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7B1B"/>
  </w:style>
  <w:style w:type="paragraph" w:styleId="Rodap">
    <w:name w:val="footer"/>
    <w:basedOn w:val="Normal"/>
    <w:link w:val="RodapChar"/>
    <w:uiPriority w:val="99"/>
    <w:unhideWhenUsed/>
    <w:rsid w:val="006F7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7B1B"/>
  </w:style>
  <w:style w:type="paragraph" w:styleId="PargrafodaLista">
    <w:name w:val="List Paragraph"/>
    <w:basedOn w:val="Normal"/>
    <w:uiPriority w:val="34"/>
    <w:qFormat/>
    <w:rsid w:val="00E1001F"/>
    <w:pPr>
      <w:ind w:left="720"/>
      <w:contextualSpacing/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27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27922"/>
    <w:rPr>
      <w:rFonts w:ascii="Segoe UI" w:hAnsi="Segoe UI" w:cs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A016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A01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9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9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1DEF26CDC7940B4368308B914EF69" ma:contentTypeVersion="4" ma:contentTypeDescription="Create a new document." ma:contentTypeScope="" ma:versionID="bf94316b2465c3d28ef06f153a8a626a">
  <xsd:schema xmlns:xsd="http://www.w3.org/2001/XMLSchema" xmlns:xs="http://www.w3.org/2001/XMLSchema" xmlns:p="http://schemas.microsoft.com/office/2006/metadata/properties" xmlns:ns2="1c6b2243-119b-490b-8d55-e88570e5d4fa" targetNamespace="http://schemas.microsoft.com/office/2006/metadata/properties" ma:root="true" ma:fieldsID="37d2a8e1bf94974b4a496851b2683d9b" ns2:_="">
    <xsd:import namespace="1c6b2243-119b-490b-8d55-e88570e5d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b2243-119b-490b-8d55-e88570e5d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3DCB0-DAB2-4264-9AE4-4D9667F75A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839D8B-00DD-40DE-902F-AA87C5B7F4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BC274-5677-47F9-99C1-7FAB0E5430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b2243-119b-490b-8d55-e88570e5d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5A7CF0-A5C0-4B34-AC28-DA8D01DF4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Bissett</dc:creator>
  <cp:keywords/>
  <dc:description/>
  <cp:lastModifiedBy>Bruno Cardoso</cp:lastModifiedBy>
  <cp:revision>8</cp:revision>
  <dcterms:created xsi:type="dcterms:W3CDTF">2021-05-20T14:18:00Z</dcterms:created>
  <dcterms:modified xsi:type="dcterms:W3CDTF">2023-04-21T19:14:00Z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</Properties>
</file>