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9FEE9" w14:textId="3F03EEA8" w:rsidR="00947E85" w:rsidRDefault="00607468" w:rsidP="00607468">
      <w:pPr>
        <w:jc w:val="center"/>
        <w:rPr>
          <w:rFonts w:ascii="Calibri" w:eastAsia="Calibri" w:hAnsi="Calibri" w:cs="Times New Roman"/>
          <w:sz w:val="24"/>
          <w:szCs w:val="24"/>
        </w:rPr>
      </w:pPr>
      <w:r>
        <w:rPr>
          <w:noProof/>
        </w:rPr>
        <w:drawing>
          <wp:inline distT="0" distB="0" distL="0" distR="0" wp14:anchorId="013619A2" wp14:editId="1381FDF2">
            <wp:extent cx="3371850" cy="971550"/>
            <wp:effectExtent l="0" t="0" r="0" b="0"/>
            <wp:docPr id="998286971" name="Imagem 1"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286971" name="Imagem 1" descr="Texto&#10;&#10;Descrição gerada automaticamente"/>
                    <pic:cNvPicPr/>
                  </pic:nvPicPr>
                  <pic:blipFill>
                    <a:blip r:embed="rId10"/>
                    <a:stretch>
                      <a:fillRect/>
                    </a:stretch>
                  </pic:blipFill>
                  <pic:spPr>
                    <a:xfrm>
                      <a:off x="0" y="0"/>
                      <a:ext cx="3371850" cy="971550"/>
                    </a:xfrm>
                    <a:prstGeom prst="rect">
                      <a:avLst/>
                    </a:prstGeom>
                  </pic:spPr>
                </pic:pic>
              </a:graphicData>
            </a:graphic>
          </wp:inline>
        </w:drawing>
      </w:r>
    </w:p>
    <w:p w14:paraId="45EE2E87" w14:textId="2F43E2BC" w:rsidR="00947E85" w:rsidRDefault="00947E85" w:rsidP="006E62FA">
      <w:pPr>
        <w:spacing w:after="0" w:line="240" w:lineRule="auto"/>
        <w:rPr>
          <w:rFonts w:ascii="Calibri" w:eastAsia="Calibri" w:hAnsi="Calibri" w:cs="Times New Roman"/>
          <w:sz w:val="24"/>
          <w:szCs w:val="24"/>
        </w:rPr>
      </w:pPr>
    </w:p>
    <w:tbl>
      <w:tblPr>
        <w:tblStyle w:val="Tabelacomgrade"/>
        <w:tblW w:w="10975" w:type="dxa"/>
        <w:jc w:val="center"/>
        <w:tblLook w:val="04A0" w:firstRow="1" w:lastRow="0" w:firstColumn="1" w:lastColumn="0" w:noHBand="0" w:noVBand="1"/>
      </w:tblPr>
      <w:tblGrid>
        <w:gridCol w:w="2327"/>
        <w:gridCol w:w="1780"/>
        <w:gridCol w:w="1365"/>
        <w:gridCol w:w="5503"/>
      </w:tblGrid>
      <w:tr w:rsidR="00566352" w:rsidRPr="00F27A2B" w14:paraId="201A14B7" w14:textId="77777777" w:rsidTr="03D6BFB9">
        <w:trPr>
          <w:jc w:val="center"/>
        </w:trPr>
        <w:tc>
          <w:tcPr>
            <w:tcW w:w="10975" w:type="dxa"/>
            <w:gridSpan w:val="4"/>
          </w:tcPr>
          <w:p w14:paraId="3C8AECE4" w14:textId="77777777" w:rsidR="00566352" w:rsidRPr="00F27A2B" w:rsidRDefault="6B20538E" w:rsidP="00E64B75">
            <w:pPr>
              <w:rPr>
                <w:rFonts w:ascii="Times New Roman" w:hAnsi="Times New Roman" w:cs="Times New Roman"/>
              </w:rPr>
            </w:pPr>
            <w:r w:rsidRPr="402F748B">
              <w:rPr>
                <w:rFonts w:ascii="Times New Roman" w:eastAsia="Times New Roman" w:hAnsi="Times New Roman" w:cs="Times New Roman"/>
                <w:lang w:bidi="es-419"/>
              </w:rPr>
              <w:t>Pregunta de Práctica Basada en Evidencia (EBP):</w:t>
            </w:r>
          </w:p>
          <w:p w14:paraId="38AEAC70" w14:textId="77777777" w:rsidR="00566352" w:rsidRPr="00F27A2B" w:rsidRDefault="00566352" w:rsidP="00E64B75">
            <w:pPr>
              <w:rPr>
                <w:rFonts w:ascii="Times New Roman" w:hAnsi="Times New Roman" w:cs="Times New Roman"/>
              </w:rPr>
            </w:pPr>
          </w:p>
        </w:tc>
      </w:tr>
      <w:tr w:rsidR="00B559B6" w:rsidRPr="00F27A2B" w14:paraId="3E631F3E" w14:textId="77777777" w:rsidTr="03D6BFB9">
        <w:trPr>
          <w:trHeight w:val="287"/>
          <w:jc w:val="center"/>
        </w:trPr>
        <w:tc>
          <w:tcPr>
            <w:tcW w:w="4107" w:type="dxa"/>
            <w:gridSpan w:val="2"/>
            <w:shd w:val="clear" w:color="auto" w:fill="F2F2F2" w:themeFill="background1" w:themeFillShade="F2"/>
            <w:vAlign w:val="center"/>
          </w:tcPr>
          <w:p w14:paraId="239963A9" w14:textId="77777777" w:rsidR="00B559B6" w:rsidRPr="00B2357B" w:rsidRDefault="00B559B6" w:rsidP="00566352">
            <w:pPr>
              <w:jc w:val="center"/>
              <w:rPr>
                <w:rFonts w:ascii="Times New Roman" w:hAnsi="Times New Roman" w:cs="Times New Roman"/>
                <w:b/>
                <w:sz w:val="24"/>
              </w:rPr>
            </w:pPr>
            <w:r w:rsidRPr="00B2357B">
              <w:rPr>
                <w:rFonts w:ascii="Times New Roman" w:eastAsia="Times New Roman" w:hAnsi="Times New Roman" w:cs="Times New Roman"/>
                <w:b/>
                <w:sz w:val="24"/>
                <w:lang w:bidi="es-419"/>
              </w:rPr>
              <w:t>Solidez</w:t>
            </w:r>
          </w:p>
        </w:tc>
        <w:tc>
          <w:tcPr>
            <w:tcW w:w="1365" w:type="dxa"/>
            <w:vMerge w:val="restart"/>
            <w:shd w:val="clear" w:color="auto" w:fill="F2F2F2" w:themeFill="background1" w:themeFillShade="F2"/>
            <w:vAlign w:val="center"/>
          </w:tcPr>
          <w:p w14:paraId="4E910031" w14:textId="6B7F9283" w:rsidR="00B559B6" w:rsidRPr="00B2357B" w:rsidRDefault="00B559B6" w:rsidP="0026638B">
            <w:pPr>
              <w:jc w:val="center"/>
              <w:rPr>
                <w:rFonts w:ascii="Times New Roman" w:hAnsi="Times New Roman" w:cs="Times New Roman"/>
                <w:b/>
                <w:sz w:val="24"/>
              </w:rPr>
            </w:pPr>
            <w:r w:rsidRPr="00B2357B">
              <w:rPr>
                <w:rFonts w:ascii="Times New Roman" w:eastAsia="Times New Roman" w:hAnsi="Times New Roman" w:cs="Times New Roman"/>
                <w:b/>
                <w:sz w:val="24"/>
                <w:lang w:bidi="es-419"/>
              </w:rPr>
              <w:t>Número de fuentes (cantidad)</w:t>
            </w:r>
          </w:p>
        </w:tc>
        <w:tc>
          <w:tcPr>
            <w:tcW w:w="5503" w:type="dxa"/>
            <w:vMerge w:val="restart"/>
            <w:shd w:val="clear" w:color="auto" w:fill="F2F2F2" w:themeFill="background1" w:themeFillShade="F2"/>
            <w:vAlign w:val="center"/>
          </w:tcPr>
          <w:p w14:paraId="2BC141AD" w14:textId="0F2D6678" w:rsidR="00B559B6" w:rsidRDefault="00452457" w:rsidP="5A0AE7A0">
            <w:pPr>
              <w:jc w:val="center"/>
              <w:rPr>
                <w:rFonts w:ascii="Times New Roman" w:hAnsi="Times New Roman" w:cs="Times New Roman"/>
                <w:b/>
                <w:bCs/>
                <w:sz w:val="24"/>
                <w:szCs w:val="24"/>
              </w:rPr>
            </w:pPr>
            <w:r w:rsidRPr="451A956C">
              <w:rPr>
                <w:rFonts w:ascii="Times New Roman" w:eastAsia="Times New Roman" w:hAnsi="Times New Roman" w:cs="Times New Roman"/>
                <w:b/>
                <w:sz w:val="24"/>
                <w:szCs w:val="24"/>
                <w:lang w:bidi="es-419"/>
              </w:rPr>
              <w:t>Hallazgos sintetizados con número(s) de artículo(s)</w:t>
            </w:r>
          </w:p>
          <w:p w14:paraId="30015693" w14:textId="5BC0CC6E" w:rsidR="00452457" w:rsidRPr="00B2357B" w:rsidRDefault="00452457" w:rsidP="00527EBB">
            <w:pPr>
              <w:jc w:val="center"/>
              <w:rPr>
                <w:rFonts w:ascii="Times New Roman" w:hAnsi="Times New Roman" w:cs="Times New Roman"/>
                <w:b/>
                <w:sz w:val="24"/>
              </w:rPr>
            </w:pPr>
            <w:r w:rsidRPr="00551C83">
              <w:rPr>
                <w:rFonts w:ascii="Times New Roman" w:eastAsia="Calibri" w:hAnsi="Times New Roman" w:cs="Times New Roman"/>
                <w:sz w:val="20"/>
                <w:lang w:bidi="es-419"/>
              </w:rPr>
              <w:t>(</w:t>
            </w:r>
            <w:r w:rsidRPr="00551C83">
              <w:rPr>
                <w:rFonts w:ascii="Times New Roman" w:eastAsia="Calibri" w:hAnsi="Times New Roman" w:cs="Times New Roman"/>
                <w:i/>
                <w:sz w:val="20"/>
                <w:lang w:bidi="es-419"/>
              </w:rPr>
              <w:t>No</w:t>
            </w:r>
            <w:r w:rsidRPr="00551C83">
              <w:rPr>
                <w:rFonts w:ascii="Times New Roman" w:eastAsia="Calibri" w:hAnsi="Times New Roman" w:cs="Times New Roman"/>
                <w:sz w:val="20"/>
                <w:lang w:bidi="es-419"/>
              </w:rPr>
              <w:t xml:space="preserve"> se trata de una simple repetición de la información de cada resumen de evidencia individual. Consulte las instrucciones)</w:t>
            </w:r>
          </w:p>
        </w:tc>
      </w:tr>
      <w:tr w:rsidR="00B559B6" w:rsidRPr="00F27A2B" w14:paraId="7365C580" w14:textId="77777777" w:rsidTr="03D6BFB9">
        <w:trPr>
          <w:jc w:val="center"/>
        </w:trPr>
        <w:tc>
          <w:tcPr>
            <w:tcW w:w="2327" w:type="dxa"/>
            <w:shd w:val="clear" w:color="auto" w:fill="F2F2F2" w:themeFill="background1" w:themeFillShade="F2"/>
            <w:vAlign w:val="center"/>
          </w:tcPr>
          <w:p w14:paraId="7BB25F31" w14:textId="77777777" w:rsidR="00B559B6" w:rsidRPr="00B11BB0" w:rsidRDefault="00B559B6" w:rsidP="00566352">
            <w:pPr>
              <w:jc w:val="center"/>
              <w:rPr>
                <w:rFonts w:ascii="Times New Roman" w:hAnsi="Times New Roman" w:cs="Times New Roman"/>
                <w:sz w:val="24"/>
              </w:rPr>
            </w:pPr>
            <w:r w:rsidRPr="00B11BB0">
              <w:rPr>
                <w:rFonts w:ascii="Times New Roman" w:eastAsia="Times New Roman" w:hAnsi="Times New Roman" w:cs="Times New Roman"/>
                <w:sz w:val="24"/>
                <w:lang w:bidi="es-419"/>
              </w:rPr>
              <w:t xml:space="preserve">Nivel </w:t>
            </w:r>
          </w:p>
        </w:tc>
        <w:tc>
          <w:tcPr>
            <w:tcW w:w="1780" w:type="dxa"/>
            <w:shd w:val="clear" w:color="auto" w:fill="F2F2F2" w:themeFill="background1" w:themeFillShade="F2"/>
            <w:vAlign w:val="center"/>
          </w:tcPr>
          <w:p w14:paraId="04FADA8F" w14:textId="77777777" w:rsidR="00E52BDE" w:rsidRDefault="00B559B6" w:rsidP="00566352">
            <w:pPr>
              <w:jc w:val="center"/>
              <w:rPr>
                <w:rFonts w:ascii="Times New Roman" w:hAnsi="Times New Roman" w:cs="Times New Roman"/>
                <w:sz w:val="24"/>
              </w:rPr>
            </w:pPr>
            <w:r w:rsidRPr="00B11BB0">
              <w:rPr>
                <w:rFonts w:ascii="Times New Roman" w:eastAsia="Times New Roman" w:hAnsi="Times New Roman" w:cs="Times New Roman"/>
                <w:sz w:val="24"/>
                <w:lang w:bidi="es-419"/>
              </w:rPr>
              <w:t xml:space="preserve">Calificación de calidad general </w:t>
            </w:r>
          </w:p>
          <w:p w14:paraId="269F47E3" w14:textId="29E8DDDD" w:rsidR="00B559B6" w:rsidRPr="00B11BB0" w:rsidRDefault="00E52BDE" w:rsidP="00376036">
            <w:pPr>
              <w:jc w:val="center"/>
              <w:rPr>
                <w:rFonts w:ascii="Times New Roman" w:hAnsi="Times New Roman" w:cs="Times New Roman"/>
                <w:sz w:val="24"/>
              </w:rPr>
            </w:pPr>
            <w:r w:rsidRPr="00E52BDE">
              <w:rPr>
                <w:rFonts w:ascii="Times New Roman" w:eastAsia="Times New Roman" w:hAnsi="Times New Roman" w:cs="Times New Roman"/>
                <w:sz w:val="18"/>
                <w:lang w:bidi="es-419"/>
              </w:rPr>
              <w:t>(Sólida, buena o baja)</w:t>
            </w:r>
          </w:p>
        </w:tc>
        <w:tc>
          <w:tcPr>
            <w:tcW w:w="1365" w:type="dxa"/>
            <w:vMerge/>
            <w:vAlign w:val="center"/>
          </w:tcPr>
          <w:p w14:paraId="4795A22F" w14:textId="77777777" w:rsidR="00B559B6" w:rsidRPr="00B11BB0" w:rsidRDefault="00B559B6" w:rsidP="00566352">
            <w:pPr>
              <w:jc w:val="center"/>
              <w:rPr>
                <w:rFonts w:ascii="Times New Roman" w:hAnsi="Times New Roman" w:cs="Times New Roman"/>
                <w:sz w:val="24"/>
              </w:rPr>
            </w:pPr>
          </w:p>
        </w:tc>
        <w:tc>
          <w:tcPr>
            <w:tcW w:w="5503" w:type="dxa"/>
            <w:vMerge/>
            <w:vAlign w:val="center"/>
          </w:tcPr>
          <w:p w14:paraId="527BD34B" w14:textId="77777777" w:rsidR="00B559B6" w:rsidRPr="00B11BB0" w:rsidRDefault="00B559B6" w:rsidP="00566352">
            <w:pPr>
              <w:jc w:val="center"/>
              <w:rPr>
                <w:rFonts w:ascii="Times New Roman" w:hAnsi="Times New Roman" w:cs="Times New Roman"/>
                <w:sz w:val="24"/>
              </w:rPr>
            </w:pPr>
          </w:p>
        </w:tc>
      </w:tr>
      <w:tr w:rsidR="00830DF6" w:rsidRPr="00F27A2B" w14:paraId="04499F0F" w14:textId="77777777" w:rsidTr="03D6BFB9">
        <w:trPr>
          <w:trHeight w:val="1637"/>
          <w:jc w:val="center"/>
        </w:trPr>
        <w:tc>
          <w:tcPr>
            <w:tcW w:w="2327" w:type="dxa"/>
          </w:tcPr>
          <w:p w14:paraId="2256B6DD" w14:textId="77777777" w:rsidR="00830DF6" w:rsidRPr="00F27A2B" w:rsidRDefault="00830DF6" w:rsidP="00830DF6">
            <w:pPr>
              <w:rPr>
                <w:rFonts w:ascii="Times New Roman" w:hAnsi="Times New Roman" w:cs="Times New Roman"/>
                <w:b/>
              </w:rPr>
            </w:pPr>
            <w:r w:rsidRPr="00F27A2B">
              <w:rPr>
                <w:rFonts w:ascii="Times New Roman" w:eastAsia="Times New Roman" w:hAnsi="Times New Roman" w:cs="Times New Roman"/>
                <w:b/>
                <w:lang w:bidi="es-419"/>
              </w:rPr>
              <w:t>Nivel I</w:t>
            </w:r>
          </w:p>
          <w:p w14:paraId="73B1FD65" w14:textId="77777777" w:rsidR="006464EF" w:rsidRPr="00761FA6" w:rsidRDefault="00761FA6" w:rsidP="115313E2">
            <w:pPr>
              <w:pStyle w:val="PargrafodaLista"/>
              <w:numPr>
                <w:ilvl w:val="0"/>
                <w:numId w:val="9"/>
              </w:numPr>
              <w:rPr>
                <w:rFonts w:ascii="Times New Roman" w:hAnsi="Times New Roman" w:cs="Times New Roman"/>
              </w:rPr>
            </w:pPr>
            <w:r>
              <w:rPr>
                <w:rFonts w:ascii="Times New Roman" w:eastAsia="Times New Roman" w:hAnsi="Times New Roman" w:cs="Times New Roman"/>
                <w:lang w:bidi="es-419"/>
              </w:rPr>
              <w:t>Estudios experimentales</w:t>
            </w:r>
          </w:p>
        </w:tc>
        <w:tc>
          <w:tcPr>
            <w:tcW w:w="1780" w:type="dxa"/>
          </w:tcPr>
          <w:p w14:paraId="0E5305FA" w14:textId="589BD471" w:rsidR="00830DF6" w:rsidRPr="00F27A2B" w:rsidRDefault="00830DF6" w:rsidP="00E64B75">
            <w:pPr>
              <w:rPr>
                <w:rFonts w:ascii="Times New Roman" w:hAnsi="Times New Roman" w:cs="Times New Roman"/>
              </w:rPr>
            </w:pPr>
          </w:p>
        </w:tc>
        <w:tc>
          <w:tcPr>
            <w:tcW w:w="1365" w:type="dxa"/>
          </w:tcPr>
          <w:p w14:paraId="22190C15" w14:textId="2D8AB61A" w:rsidR="00830DF6" w:rsidRPr="00F27A2B" w:rsidRDefault="00830DF6" w:rsidP="00E64B75">
            <w:pPr>
              <w:rPr>
                <w:rFonts w:ascii="Times New Roman" w:hAnsi="Times New Roman" w:cs="Times New Roman"/>
              </w:rPr>
            </w:pPr>
          </w:p>
        </w:tc>
        <w:tc>
          <w:tcPr>
            <w:tcW w:w="5503" w:type="dxa"/>
          </w:tcPr>
          <w:p w14:paraId="35F14750" w14:textId="6D31E0D1" w:rsidR="00830DF6" w:rsidRPr="00F27A2B" w:rsidRDefault="00830DF6" w:rsidP="00E64B75">
            <w:pPr>
              <w:rPr>
                <w:rFonts w:ascii="Times New Roman" w:hAnsi="Times New Roman" w:cs="Times New Roman"/>
              </w:rPr>
            </w:pPr>
          </w:p>
        </w:tc>
      </w:tr>
      <w:tr w:rsidR="00830DF6" w:rsidRPr="00F27A2B" w14:paraId="52D09EFE" w14:textId="77777777" w:rsidTr="03D6BFB9">
        <w:trPr>
          <w:trHeight w:val="1250"/>
          <w:jc w:val="center"/>
        </w:trPr>
        <w:tc>
          <w:tcPr>
            <w:tcW w:w="2327" w:type="dxa"/>
          </w:tcPr>
          <w:p w14:paraId="1767B182" w14:textId="77777777" w:rsidR="00830DF6" w:rsidRPr="00F27A2B" w:rsidRDefault="00830DF6" w:rsidP="00830DF6">
            <w:pPr>
              <w:rPr>
                <w:rFonts w:ascii="Times New Roman" w:hAnsi="Times New Roman" w:cs="Times New Roman"/>
                <w:b/>
              </w:rPr>
            </w:pPr>
            <w:r w:rsidRPr="00F27A2B">
              <w:rPr>
                <w:rFonts w:ascii="Times New Roman" w:eastAsia="Times New Roman" w:hAnsi="Times New Roman" w:cs="Times New Roman"/>
                <w:b/>
                <w:lang w:bidi="es-419"/>
              </w:rPr>
              <w:t>Nivel II</w:t>
            </w:r>
          </w:p>
          <w:p w14:paraId="00117E67" w14:textId="77777777" w:rsidR="00830DF6" w:rsidRDefault="00675C60" w:rsidP="006464EF">
            <w:pPr>
              <w:pStyle w:val="PargrafodaLista"/>
              <w:numPr>
                <w:ilvl w:val="0"/>
                <w:numId w:val="9"/>
              </w:numPr>
              <w:rPr>
                <w:rFonts w:ascii="Times New Roman" w:hAnsi="Times New Roman" w:cs="Times New Roman"/>
              </w:rPr>
            </w:pPr>
            <w:r>
              <w:rPr>
                <w:rFonts w:ascii="Times New Roman" w:eastAsia="Times New Roman" w:hAnsi="Times New Roman" w:cs="Times New Roman"/>
                <w:lang w:bidi="es-419"/>
              </w:rPr>
              <w:t>Estudios cuasiexperimentales</w:t>
            </w:r>
          </w:p>
          <w:p w14:paraId="3A2AF568" w14:textId="77777777" w:rsidR="006464EF" w:rsidRDefault="006464EF" w:rsidP="006464EF">
            <w:pPr>
              <w:rPr>
                <w:rFonts w:ascii="Times New Roman" w:hAnsi="Times New Roman" w:cs="Times New Roman"/>
              </w:rPr>
            </w:pPr>
          </w:p>
          <w:p w14:paraId="1D157545" w14:textId="77777777" w:rsidR="00B11BB0" w:rsidRPr="006464EF" w:rsidRDefault="00B11BB0" w:rsidP="006464EF">
            <w:pPr>
              <w:rPr>
                <w:rFonts w:ascii="Times New Roman" w:hAnsi="Times New Roman" w:cs="Times New Roman"/>
              </w:rPr>
            </w:pPr>
          </w:p>
        </w:tc>
        <w:tc>
          <w:tcPr>
            <w:tcW w:w="1780" w:type="dxa"/>
          </w:tcPr>
          <w:p w14:paraId="5B409B0D" w14:textId="77777777" w:rsidR="00830DF6" w:rsidRDefault="00830DF6" w:rsidP="00E64B75">
            <w:pPr>
              <w:rPr>
                <w:rFonts w:ascii="Times New Roman" w:hAnsi="Times New Roman" w:cs="Times New Roman"/>
              </w:rPr>
            </w:pPr>
          </w:p>
          <w:p w14:paraId="58892A65" w14:textId="77777777" w:rsidR="002F75DE" w:rsidRDefault="002F75DE" w:rsidP="00E64B75">
            <w:pPr>
              <w:rPr>
                <w:rFonts w:ascii="Times New Roman" w:hAnsi="Times New Roman" w:cs="Times New Roman"/>
              </w:rPr>
            </w:pPr>
          </w:p>
          <w:p w14:paraId="212C5B61" w14:textId="77777777" w:rsidR="002F75DE" w:rsidRDefault="002F75DE" w:rsidP="00E64B75">
            <w:pPr>
              <w:rPr>
                <w:rFonts w:ascii="Times New Roman" w:hAnsi="Times New Roman" w:cs="Times New Roman"/>
              </w:rPr>
            </w:pPr>
          </w:p>
          <w:p w14:paraId="3DBA674A" w14:textId="77777777" w:rsidR="002F75DE" w:rsidRDefault="002F75DE" w:rsidP="00E64B75">
            <w:pPr>
              <w:rPr>
                <w:rFonts w:ascii="Times New Roman" w:hAnsi="Times New Roman" w:cs="Times New Roman"/>
              </w:rPr>
            </w:pPr>
          </w:p>
          <w:p w14:paraId="33194D90" w14:textId="77777777" w:rsidR="002F75DE" w:rsidRDefault="002F75DE" w:rsidP="00E64B75">
            <w:pPr>
              <w:rPr>
                <w:rFonts w:ascii="Times New Roman" w:hAnsi="Times New Roman" w:cs="Times New Roman"/>
              </w:rPr>
            </w:pPr>
          </w:p>
          <w:p w14:paraId="6CC15252" w14:textId="77777777" w:rsidR="002F75DE" w:rsidRPr="00F27A2B" w:rsidRDefault="002F75DE" w:rsidP="00E64B75">
            <w:pPr>
              <w:rPr>
                <w:rFonts w:ascii="Times New Roman" w:hAnsi="Times New Roman" w:cs="Times New Roman"/>
              </w:rPr>
            </w:pPr>
          </w:p>
        </w:tc>
        <w:tc>
          <w:tcPr>
            <w:tcW w:w="1365" w:type="dxa"/>
          </w:tcPr>
          <w:p w14:paraId="4F7FF8CB" w14:textId="3D78C6CE" w:rsidR="00830DF6" w:rsidRPr="00F27A2B" w:rsidRDefault="00830DF6" w:rsidP="00E64B75">
            <w:pPr>
              <w:rPr>
                <w:rFonts w:ascii="Times New Roman" w:hAnsi="Times New Roman" w:cs="Times New Roman"/>
              </w:rPr>
            </w:pPr>
          </w:p>
        </w:tc>
        <w:tc>
          <w:tcPr>
            <w:tcW w:w="5503" w:type="dxa"/>
          </w:tcPr>
          <w:p w14:paraId="7B7857E3" w14:textId="77777777" w:rsidR="00830DF6" w:rsidRPr="00F27A2B" w:rsidRDefault="00830DF6" w:rsidP="00E64B75">
            <w:pPr>
              <w:rPr>
                <w:rFonts w:ascii="Times New Roman" w:hAnsi="Times New Roman" w:cs="Times New Roman"/>
              </w:rPr>
            </w:pPr>
          </w:p>
        </w:tc>
      </w:tr>
      <w:tr w:rsidR="00830DF6" w:rsidRPr="00F27A2B" w14:paraId="02E69402" w14:textId="77777777" w:rsidTr="03D6BFB9">
        <w:trPr>
          <w:trHeight w:val="1799"/>
          <w:jc w:val="center"/>
        </w:trPr>
        <w:tc>
          <w:tcPr>
            <w:tcW w:w="2327" w:type="dxa"/>
          </w:tcPr>
          <w:p w14:paraId="2870561C" w14:textId="77777777" w:rsidR="00830DF6" w:rsidRPr="00F27A2B" w:rsidRDefault="00830DF6" w:rsidP="00830DF6">
            <w:pPr>
              <w:pStyle w:val="PargrafodaLista"/>
              <w:ind w:left="0"/>
              <w:rPr>
                <w:rFonts w:ascii="Times New Roman" w:hAnsi="Times New Roman" w:cs="Times New Roman"/>
                <w:b/>
              </w:rPr>
            </w:pPr>
            <w:r w:rsidRPr="00F27A2B">
              <w:rPr>
                <w:rFonts w:ascii="Times New Roman" w:eastAsia="Times New Roman" w:hAnsi="Times New Roman" w:cs="Times New Roman"/>
                <w:b/>
                <w:lang w:bidi="es-419"/>
              </w:rPr>
              <w:t>Nivel III</w:t>
            </w:r>
          </w:p>
          <w:p w14:paraId="78A42FDC" w14:textId="77777777" w:rsidR="006464EF" w:rsidRDefault="006464EF" w:rsidP="006464EF">
            <w:pPr>
              <w:pStyle w:val="PargrafodaLista"/>
              <w:numPr>
                <w:ilvl w:val="0"/>
                <w:numId w:val="9"/>
              </w:numPr>
              <w:rPr>
                <w:rFonts w:ascii="Times New Roman" w:hAnsi="Times New Roman" w:cs="Times New Roman"/>
              </w:rPr>
            </w:pPr>
            <w:r>
              <w:rPr>
                <w:rFonts w:ascii="Times New Roman" w:eastAsia="Times New Roman" w:hAnsi="Times New Roman" w:cs="Times New Roman"/>
                <w:lang w:bidi="es-419"/>
              </w:rPr>
              <w:t>Estudios no experimentales, incluidos los estudios cualitativos</w:t>
            </w:r>
          </w:p>
          <w:p w14:paraId="4DCCF3E5" w14:textId="77777777" w:rsidR="00B11BB0" w:rsidRDefault="00B11BB0" w:rsidP="00B11BB0">
            <w:pPr>
              <w:rPr>
                <w:rFonts w:ascii="Times New Roman" w:hAnsi="Times New Roman" w:cs="Times New Roman"/>
              </w:rPr>
            </w:pPr>
          </w:p>
          <w:p w14:paraId="4AB58476" w14:textId="77777777" w:rsidR="006464EF" w:rsidRPr="006464EF" w:rsidRDefault="006464EF" w:rsidP="006464EF">
            <w:pPr>
              <w:pStyle w:val="PargrafodaLista"/>
              <w:ind w:left="0"/>
              <w:rPr>
                <w:rFonts w:ascii="Times New Roman" w:hAnsi="Times New Roman" w:cs="Times New Roman"/>
              </w:rPr>
            </w:pPr>
          </w:p>
        </w:tc>
        <w:tc>
          <w:tcPr>
            <w:tcW w:w="1780" w:type="dxa"/>
          </w:tcPr>
          <w:p w14:paraId="30A78EC4" w14:textId="77777777" w:rsidR="00830DF6" w:rsidRPr="00F27A2B" w:rsidRDefault="00830DF6" w:rsidP="00E64B75">
            <w:pPr>
              <w:rPr>
                <w:rFonts w:ascii="Times New Roman" w:hAnsi="Times New Roman" w:cs="Times New Roman"/>
              </w:rPr>
            </w:pPr>
          </w:p>
        </w:tc>
        <w:tc>
          <w:tcPr>
            <w:tcW w:w="1365" w:type="dxa"/>
          </w:tcPr>
          <w:p w14:paraId="271CBE43" w14:textId="5D6FB1FD" w:rsidR="00830DF6" w:rsidRPr="00F27A2B" w:rsidRDefault="00830DF6" w:rsidP="00E64B75">
            <w:pPr>
              <w:rPr>
                <w:rFonts w:ascii="Times New Roman" w:hAnsi="Times New Roman" w:cs="Times New Roman"/>
              </w:rPr>
            </w:pPr>
          </w:p>
        </w:tc>
        <w:tc>
          <w:tcPr>
            <w:tcW w:w="5503" w:type="dxa"/>
          </w:tcPr>
          <w:p w14:paraId="14BBC7A4" w14:textId="77777777" w:rsidR="00830DF6" w:rsidRPr="00F27A2B" w:rsidRDefault="00830DF6" w:rsidP="00E64B75">
            <w:pPr>
              <w:rPr>
                <w:rFonts w:ascii="Times New Roman" w:hAnsi="Times New Roman" w:cs="Times New Roman"/>
              </w:rPr>
            </w:pPr>
          </w:p>
        </w:tc>
      </w:tr>
      <w:tr w:rsidR="00830DF6" w:rsidRPr="002B2459" w14:paraId="66286F8E" w14:textId="77777777" w:rsidTr="03D6BFB9">
        <w:trPr>
          <w:trHeight w:val="1511"/>
          <w:jc w:val="center"/>
        </w:trPr>
        <w:tc>
          <w:tcPr>
            <w:tcW w:w="2327" w:type="dxa"/>
          </w:tcPr>
          <w:p w14:paraId="62C8B165" w14:textId="77777777" w:rsidR="00830DF6" w:rsidRPr="00F27A2B" w:rsidRDefault="00830DF6" w:rsidP="00830DF6">
            <w:pPr>
              <w:rPr>
                <w:rFonts w:ascii="Times New Roman" w:hAnsi="Times New Roman" w:cs="Times New Roman"/>
                <w:b/>
              </w:rPr>
            </w:pPr>
            <w:r w:rsidRPr="00F27A2B">
              <w:rPr>
                <w:rFonts w:ascii="Times New Roman" w:eastAsia="Times New Roman" w:hAnsi="Times New Roman" w:cs="Times New Roman"/>
                <w:b/>
                <w:lang w:bidi="es-419"/>
              </w:rPr>
              <w:t>Nivel IV</w:t>
            </w:r>
          </w:p>
          <w:p w14:paraId="484A5107" w14:textId="77777777" w:rsidR="006464EF" w:rsidRPr="002E78B1" w:rsidRDefault="006464EF" w:rsidP="006464EF">
            <w:pPr>
              <w:pStyle w:val="PargrafodaLista"/>
              <w:numPr>
                <w:ilvl w:val="0"/>
                <w:numId w:val="1"/>
              </w:numPr>
              <w:rPr>
                <w:rFonts w:ascii="Times New Roman" w:hAnsi="Times New Roman" w:cs="Times New Roman"/>
                <w:lang w:val="pt-BR"/>
              </w:rPr>
            </w:pPr>
            <w:r w:rsidRPr="002E78B1">
              <w:rPr>
                <w:rFonts w:ascii="Times New Roman" w:eastAsia="Times New Roman" w:hAnsi="Times New Roman" w:cs="Times New Roman"/>
                <w:lang w:val="pt-BR" w:bidi="es-419"/>
              </w:rPr>
              <w:t xml:space="preserve">Directrices de práctica clínica o paneles de consenso </w:t>
            </w:r>
          </w:p>
        </w:tc>
        <w:tc>
          <w:tcPr>
            <w:tcW w:w="1780" w:type="dxa"/>
          </w:tcPr>
          <w:p w14:paraId="66134226" w14:textId="77777777" w:rsidR="00830DF6" w:rsidRPr="002E78B1" w:rsidRDefault="00830DF6" w:rsidP="00E64B75">
            <w:pPr>
              <w:rPr>
                <w:rFonts w:ascii="Times New Roman" w:hAnsi="Times New Roman" w:cs="Times New Roman"/>
                <w:lang w:val="pt-BR"/>
              </w:rPr>
            </w:pPr>
          </w:p>
          <w:p w14:paraId="0BDD8606" w14:textId="77777777" w:rsidR="002F75DE" w:rsidRPr="002E78B1" w:rsidRDefault="002F75DE" w:rsidP="00E64B75">
            <w:pPr>
              <w:rPr>
                <w:rFonts w:ascii="Times New Roman" w:hAnsi="Times New Roman" w:cs="Times New Roman"/>
                <w:lang w:val="pt-BR"/>
              </w:rPr>
            </w:pPr>
          </w:p>
          <w:p w14:paraId="4C6B3BF7" w14:textId="77777777" w:rsidR="002F75DE" w:rsidRPr="002E78B1" w:rsidRDefault="002F75DE" w:rsidP="00E64B75">
            <w:pPr>
              <w:rPr>
                <w:rFonts w:ascii="Times New Roman" w:hAnsi="Times New Roman" w:cs="Times New Roman"/>
                <w:lang w:val="pt-BR"/>
              </w:rPr>
            </w:pPr>
          </w:p>
          <w:p w14:paraId="48E85DE1" w14:textId="77777777" w:rsidR="002F75DE" w:rsidRPr="002E78B1" w:rsidRDefault="002F75DE" w:rsidP="00E64B75">
            <w:pPr>
              <w:rPr>
                <w:rFonts w:ascii="Times New Roman" w:hAnsi="Times New Roman" w:cs="Times New Roman"/>
                <w:lang w:val="pt-BR"/>
              </w:rPr>
            </w:pPr>
          </w:p>
          <w:p w14:paraId="156650D7" w14:textId="77777777" w:rsidR="002F75DE" w:rsidRPr="002E78B1" w:rsidRDefault="002F75DE" w:rsidP="00E64B75">
            <w:pPr>
              <w:rPr>
                <w:rFonts w:ascii="Times New Roman" w:hAnsi="Times New Roman" w:cs="Times New Roman"/>
                <w:lang w:val="pt-BR"/>
              </w:rPr>
            </w:pPr>
          </w:p>
          <w:p w14:paraId="11380241" w14:textId="77777777" w:rsidR="002F75DE" w:rsidRPr="002E78B1" w:rsidRDefault="002F75DE" w:rsidP="00E64B75">
            <w:pPr>
              <w:rPr>
                <w:rFonts w:ascii="Times New Roman" w:hAnsi="Times New Roman" w:cs="Times New Roman"/>
                <w:lang w:val="pt-BR"/>
              </w:rPr>
            </w:pPr>
          </w:p>
        </w:tc>
        <w:tc>
          <w:tcPr>
            <w:tcW w:w="1365" w:type="dxa"/>
          </w:tcPr>
          <w:p w14:paraId="2CBB294B" w14:textId="210C18FE" w:rsidR="00830DF6" w:rsidRPr="002E78B1" w:rsidRDefault="00830DF6" w:rsidP="00E64B75">
            <w:pPr>
              <w:rPr>
                <w:rFonts w:ascii="Times New Roman" w:hAnsi="Times New Roman" w:cs="Times New Roman"/>
                <w:lang w:val="pt-BR"/>
              </w:rPr>
            </w:pPr>
          </w:p>
        </w:tc>
        <w:tc>
          <w:tcPr>
            <w:tcW w:w="5503" w:type="dxa"/>
          </w:tcPr>
          <w:p w14:paraId="232BE622" w14:textId="77777777" w:rsidR="00830DF6" w:rsidRPr="002E78B1" w:rsidRDefault="00830DF6" w:rsidP="00E64B75">
            <w:pPr>
              <w:rPr>
                <w:rFonts w:ascii="Times New Roman" w:hAnsi="Times New Roman" w:cs="Times New Roman"/>
                <w:lang w:val="pt-BR"/>
              </w:rPr>
            </w:pPr>
          </w:p>
        </w:tc>
      </w:tr>
      <w:tr w:rsidR="00830DF6" w:rsidRPr="00F27A2B" w14:paraId="6ACFEDCB" w14:textId="77777777" w:rsidTr="03D6BFB9">
        <w:trPr>
          <w:trHeight w:val="1583"/>
          <w:jc w:val="center"/>
        </w:trPr>
        <w:tc>
          <w:tcPr>
            <w:tcW w:w="2327" w:type="dxa"/>
          </w:tcPr>
          <w:p w14:paraId="384C862F" w14:textId="77777777" w:rsidR="00830DF6" w:rsidRPr="00F27A2B" w:rsidRDefault="00830DF6" w:rsidP="00830DF6">
            <w:pPr>
              <w:rPr>
                <w:rFonts w:ascii="Times New Roman" w:hAnsi="Times New Roman" w:cs="Times New Roman"/>
                <w:b/>
              </w:rPr>
            </w:pPr>
            <w:r w:rsidRPr="00F27A2B">
              <w:rPr>
                <w:rFonts w:ascii="Times New Roman" w:eastAsia="Times New Roman" w:hAnsi="Times New Roman" w:cs="Times New Roman"/>
                <w:b/>
                <w:lang w:bidi="es-419"/>
              </w:rPr>
              <w:t>Nivel V</w:t>
            </w:r>
          </w:p>
          <w:p w14:paraId="6AC48C9E" w14:textId="77777777" w:rsidR="00830DF6" w:rsidRDefault="006464EF" w:rsidP="006464EF">
            <w:pPr>
              <w:pStyle w:val="PargrafodaLista"/>
              <w:numPr>
                <w:ilvl w:val="0"/>
                <w:numId w:val="1"/>
              </w:numPr>
              <w:rPr>
                <w:rFonts w:ascii="Times New Roman" w:hAnsi="Times New Roman" w:cs="Times New Roman"/>
              </w:rPr>
            </w:pPr>
            <w:r>
              <w:rPr>
                <w:rFonts w:ascii="Times New Roman" w:eastAsia="Times New Roman" w:hAnsi="Times New Roman" w:cs="Times New Roman"/>
                <w:lang w:bidi="es-419"/>
              </w:rPr>
              <w:t xml:space="preserve">Revisiones bibliográficas, mejora de la calidad, informes de casos, opinión experta </w:t>
            </w:r>
          </w:p>
          <w:p w14:paraId="1153778C" w14:textId="77777777" w:rsidR="006464EF" w:rsidRPr="006464EF" w:rsidRDefault="006464EF" w:rsidP="006464EF">
            <w:pPr>
              <w:rPr>
                <w:rFonts w:ascii="Times New Roman" w:hAnsi="Times New Roman" w:cs="Times New Roman"/>
              </w:rPr>
            </w:pPr>
          </w:p>
        </w:tc>
        <w:tc>
          <w:tcPr>
            <w:tcW w:w="1780" w:type="dxa"/>
          </w:tcPr>
          <w:p w14:paraId="4A1DE9C9" w14:textId="77777777" w:rsidR="00830DF6" w:rsidRDefault="00830DF6" w:rsidP="00E64B75">
            <w:pPr>
              <w:rPr>
                <w:rFonts w:ascii="Times New Roman" w:hAnsi="Times New Roman" w:cs="Times New Roman"/>
              </w:rPr>
            </w:pPr>
          </w:p>
          <w:p w14:paraId="7765BABD" w14:textId="77777777" w:rsidR="002F75DE" w:rsidRDefault="002F75DE" w:rsidP="00E64B75">
            <w:pPr>
              <w:rPr>
                <w:rFonts w:ascii="Times New Roman" w:hAnsi="Times New Roman" w:cs="Times New Roman"/>
              </w:rPr>
            </w:pPr>
          </w:p>
          <w:p w14:paraId="14B9DB93" w14:textId="77777777" w:rsidR="002F75DE" w:rsidRDefault="002F75DE" w:rsidP="00E64B75">
            <w:pPr>
              <w:rPr>
                <w:rFonts w:ascii="Times New Roman" w:hAnsi="Times New Roman" w:cs="Times New Roman"/>
              </w:rPr>
            </w:pPr>
          </w:p>
          <w:p w14:paraId="39295412" w14:textId="77777777" w:rsidR="002F75DE" w:rsidRDefault="002F75DE" w:rsidP="00E64B75">
            <w:pPr>
              <w:rPr>
                <w:rFonts w:ascii="Times New Roman" w:hAnsi="Times New Roman" w:cs="Times New Roman"/>
              </w:rPr>
            </w:pPr>
          </w:p>
          <w:p w14:paraId="018AFCD3" w14:textId="77777777" w:rsidR="002F75DE" w:rsidRDefault="002F75DE" w:rsidP="00E64B75">
            <w:pPr>
              <w:rPr>
                <w:rFonts w:ascii="Times New Roman" w:hAnsi="Times New Roman" w:cs="Times New Roman"/>
              </w:rPr>
            </w:pPr>
          </w:p>
          <w:p w14:paraId="4C11ECAA" w14:textId="77777777" w:rsidR="002F75DE" w:rsidRPr="00F27A2B" w:rsidRDefault="002F75DE" w:rsidP="00E64B75">
            <w:pPr>
              <w:rPr>
                <w:rFonts w:ascii="Times New Roman" w:hAnsi="Times New Roman" w:cs="Times New Roman"/>
              </w:rPr>
            </w:pPr>
          </w:p>
        </w:tc>
        <w:tc>
          <w:tcPr>
            <w:tcW w:w="1365" w:type="dxa"/>
          </w:tcPr>
          <w:p w14:paraId="66B11092" w14:textId="68279932" w:rsidR="00830DF6" w:rsidRPr="00F27A2B" w:rsidRDefault="00830DF6" w:rsidP="00E64B75">
            <w:pPr>
              <w:rPr>
                <w:rFonts w:ascii="Times New Roman" w:hAnsi="Times New Roman" w:cs="Times New Roman"/>
              </w:rPr>
            </w:pPr>
          </w:p>
        </w:tc>
        <w:tc>
          <w:tcPr>
            <w:tcW w:w="5503" w:type="dxa"/>
          </w:tcPr>
          <w:p w14:paraId="31D59C0A" w14:textId="522CF399" w:rsidR="00D97105" w:rsidRPr="00F27A2B" w:rsidRDefault="00D97105" w:rsidP="00E64B75">
            <w:pPr>
              <w:rPr>
                <w:rFonts w:ascii="Times New Roman" w:hAnsi="Times New Roman" w:cs="Times New Roman"/>
              </w:rPr>
            </w:pPr>
          </w:p>
        </w:tc>
      </w:tr>
    </w:tbl>
    <w:p w14:paraId="45E26D7F" w14:textId="77777777" w:rsidR="00830DF6" w:rsidRDefault="00830DF6" w:rsidP="00E64B75">
      <w:pPr>
        <w:rPr>
          <w:rFonts w:ascii="Times New Roman" w:hAnsi="Times New Roman" w:cs="Times New Roman"/>
        </w:rPr>
      </w:pPr>
    </w:p>
    <w:p w14:paraId="1A8F7895" w14:textId="77777777" w:rsidR="002F75DE" w:rsidRDefault="002F75DE" w:rsidP="00E64B75">
      <w:pPr>
        <w:rPr>
          <w:rFonts w:ascii="Times New Roman" w:hAnsi="Times New Roman" w:cs="Times New Roman"/>
        </w:rPr>
      </w:pPr>
    </w:p>
    <w:p w14:paraId="0D119EA2" w14:textId="74525540" w:rsidR="002F75DE" w:rsidRDefault="00BF067A" w:rsidP="000831FF">
      <w:pPr>
        <w:tabs>
          <w:tab w:val="left" w:pos="8413"/>
        </w:tabs>
        <w:rPr>
          <w:rFonts w:ascii="Times New Roman" w:hAnsi="Times New Roman" w:cs="Times New Roman"/>
        </w:rPr>
      </w:pPr>
      <w:r>
        <w:rPr>
          <w:rFonts w:ascii="Times New Roman" w:eastAsia="Times New Roman" w:hAnsi="Times New Roman" w:cs="Times New Roman"/>
          <w:lang w:bidi="es-419"/>
        </w:rPr>
        <w:lastRenderedPageBreak/>
        <w:tab/>
      </w:r>
    </w:p>
    <w:p w14:paraId="77FF70A9" w14:textId="77777777" w:rsidR="002F75DE" w:rsidRDefault="002F75DE" w:rsidP="00E64B75">
      <w:pPr>
        <w:rPr>
          <w:rFonts w:ascii="Times New Roman" w:hAnsi="Times New Roman" w:cs="Times New Roman"/>
        </w:rPr>
      </w:pPr>
    </w:p>
    <w:tbl>
      <w:tblPr>
        <w:tblStyle w:val="Tabelacomgrade"/>
        <w:tblW w:w="0" w:type="auto"/>
        <w:tblLook w:val="04A0" w:firstRow="1" w:lastRow="0" w:firstColumn="1" w:lastColumn="0" w:noHBand="0" w:noVBand="1"/>
      </w:tblPr>
      <w:tblGrid>
        <w:gridCol w:w="10705"/>
      </w:tblGrid>
      <w:tr w:rsidR="007F5D89" w:rsidRPr="00F27A2B" w14:paraId="02175EFF" w14:textId="77777777" w:rsidTr="451A956C">
        <w:tc>
          <w:tcPr>
            <w:tcW w:w="10705" w:type="dxa"/>
            <w:shd w:val="clear" w:color="auto" w:fill="F2F2F2" w:themeFill="background1" w:themeFillShade="F2"/>
          </w:tcPr>
          <w:p w14:paraId="1D91EBFF" w14:textId="77777777" w:rsidR="007F5D89" w:rsidRPr="00B2357B" w:rsidRDefault="007F5D89" w:rsidP="007F5D89">
            <w:pPr>
              <w:rPr>
                <w:rFonts w:ascii="Times New Roman" w:hAnsi="Times New Roman" w:cs="Times New Roman"/>
                <w:b/>
              </w:rPr>
            </w:pPr>
            <w:r>
              <w:rPr>
                <w:rFonts w:ascii="Times New Roman" w:eastAsia="Times New Roman" w:hAnsi="Times New Roman" w:cs="Times New Roman"/>
                <w:b/>
                <w:lang w:bidi="es-419"/>
              </w:rPr>
              <w:t xml:space="preserve">¿Dónde muestra coherencia la evidencia?  </w:t>
            </w:r>
          </w:p>
        </w:tc>
      </w:tr>
      <w:tr w:rsidR="007F5D89" w:rsidRPr="00F27A2B" w14:paraId="73B2E360" w14:textId="77777777" w:rsidTr="451A956C">
        <w:trPr>
          <w:trHeight w:val="962"/>
        </w:trPr>
        <w:tc>
          <w:tcPr>
            <w:tcW w:w="10705" w:type="dxa"/>
            <w:shd w:val="clear" w:color="auto" w:fill="auto"/>
          </w:tcPr>
          <w:p w14:paraId="110B25B9" w14:textId="77777777" w:rsidR="00761FA6" w:rsidRPr="00B2357B" w:rsidRDefault="00761FA6" w:rsidP="002E7C11">
            <w:pPr>
              <w:rPr>
                <w:rFonts w:ascii="Times New Roman" w:hAnsi="Times New Roman" w:cs="Times New Roman"/>
                <w:b/>
              </w:rPr>
            </w:pPr>
          </w:p>
        </w:tc>
      </w:tr>
      <w:tr w:rsidR="007F5D89" w:rsidRPr="00F27A2B" w14:paraId="48673E1E" w14:textId="77777777" w:rsidTr="451A956C">
        <w:tc>
          <w:tcPr>
            <w:tcW w:w="10705" w:type="dxa"/>
            <w:shd w:val="clear" w:color="auto" w:fill="F2F2F2" w:themeFill="background1" w:themeFillShade="F2"/>
          </w:tcPr>
          <w:p w14:paraId="30C9CA6B" w14:textId="77777777" w:rsidR="007F5D89" w:rsidRPr="00B2357B" w:rsidRDefault="007F5D89" w:rsidP="007F5D89">
            <w:pPr>
              <w:rPr>
                <w:rFonts w:ascii="Times New Roman" w:hAnsi="Times New Roman" w:cs="Times New Roman"/>
                <w:b/>
              </w:rPr>
            </w:pPr>
            <w:r>
              <w:rPr>
                <w:rFonts w:ascii="Times New Roman" w:eastAsia="Times New Roman" w:hAnsi="Times New Roman" w:cs="Times New Roman"/>
                <w:b/>
                <w:lang w:bidi="es-419"/>
              </w:rPr>
              <w:t xml:space="preserve">¿Dónde muestra incoherencia la evidencia?  </w:t>
            </w:r>
          </w:p>
        </w:tc>
      </w:tr>
      <w:tr w:rsidR="007F5D89" w:rsidRPr="00F27A2B" w14:paraId="75A6314F" w14:textId="77777777" w:rsidTr="451A956C">
        <w:trPr>
          <w:trHeight w:val="1088"/>
        </w:trPr>
        <w:tc>
          <w:tcPr>
            <w:tcW w:w="10705" w:type="dxa"/>
            <w:shd w:val="clear" w:color="auto" w:fill="auto"/>
          </w:tcPr>
          <w:p w14:paraId="3BC6D72C" w14:textId="77777777" w:rsidR="007F5D89" w:rsidRDefault="007F5D89" w:rsidP="00DC3D72">
            <w:pPr>
              <w:rPr>
                <w:rFonts w:ascii="Times New Roman" w:hAnsi="Times New Roman" w:cs="Times New Roman"/>
                <w:b/>
              </w:rPr>
            </w:pPr>
          </w:p>
          <w:p w14:paraId="56397765" w14:textId="218A05A8" w:rsidR="00761FA6" w:rsidRPr="00B2357B" w:rsidRDefault="00761FA6" w:rsidP="00DC3D72">
            <w:pPr>
              <w:rPr>
                <w:rFonts w:ascii="Times New Roman" w:hAnsi="Times New Roman" w:cs="Times New Roman"/>
                <w:b/>
              </w:rPr>
            </w:pPr>
          </w:p>
        </w:tc>
      </w:tr>
      <w:tr w:rsidR="00FD276B" w:rsidRPr="00F27A2B" w14:paraId="41F939CE" w14:textId="77777777" w:rsidTr="003B433B">
        <w:trPr>
          <w:trHeight w:val="305"/>
        </w:trPr>
        <w:tc>
          <w:tcPr>
            <w:tcW w:w="10705" w:type="dxa"/>
            <w:shd w:val="clear" w:color="auto" w:fill="E7E6E6" w:themeFill="background2"/>
          </w:tcPr>
          <w:p w14:paraId="03BE98D1" w14:textId="77777777" w:rsidR="00FD276B" w:rsidRDefault="00FD276B" w:rsidP="002C1B7B">
            <w:pPr>
              <w:rPr>
                <w:rFonts w:ascii="Times New Roman" w:hAnsi="Times New Roman" w:cs="Times New Roman"/>
                <w:b/>
              </w:rPr>
            </w:pPr>
            <w:r w:rsidRPr="00B2357B">
              <w:rPr>
                <w:rFonts w:ascii="Times New Roman" w:eastAsia="Times New Roman" w:hAnsi="Times New Roman" w:cs="Times New Roman"/>
                <w:b/>
                <w:lang w:bidi="es-419"/>
              </w:rPr>
              <w:t>Recomendaciones basadas en la mejor evidencia (teniendo en cuenta la cantidad, la coherencia y la solidez de la evidencia):</w:t>
            </w:r>
          </w:p>
        </w:tc>
      </w:tr>
      <w:tr w:rsidR="00FD276B" w:rsidRPr="00F27A2B" w14:paraId="4CE4938C" w14:textId="77777777" w:rsidTr="451A956C">
        <w:trPr>
          <w:trHeight w:val="1088"/>
        </w:trPr>
        <w:tc>
          <w:tcPr>
            <w:tcW w:w="10705" w:type="dxa"/>
            <w:shd w:val="clear" w:color="auto" w:fill="auto"/>
          </w:tcPr>
          <w:p w14:paraId="112B704D" w14:textId="77777777" w:rsidR="00FD276B" w:rsidRDefault="00FD276B" w:rsidP="00FD276B">
            <w:pPr>
              <w:rPr>
                <w:rFonts w:ascii="Times New Roman" w:hAnsi="Times New Roman" w:cs="Times New Roman"/>
              </w:rPr>
            </w:pPr>
          </w:p>
          <w:p w14:paraId="4A06E5DA" w14:textId="77777777" w:rsidR="00FD276B" w:rsidRDefault="00FD276B" w:rsidP="00FD276B">
            <w:pPr>
              <w:rPr>
                <w:rFonts w:ascii="Times New Roman" w:hAnsi="Times New Roman" w:cs="Times New Roman"/>
              </w:rPr>
            </w:pPr>
          </w:p>
          <w:p w14:paraId="05ACAFE5" w14:textId="77777777" w:rsidR="00FD276B" w:rsidRDefault="00FD276B" w:rsidP="00FD276B">
            <w:pPr>
              <w:rPr>
                <w:rFonts w:ascii="Times New Roman" w:hAnsi="Times New Roman" w:cs="Times New Roman"/>
                <w:b/>
              </w:rPr>
            </w:pPr>
          </w:p>
        </w:tc>
      </w:tr>
      <w:tr w:rsidR="005057CD" w:rsidRPr="00F27A2B" w14:paraId="47BD2126" w14:textId="77777777" w:rsidTr="451A956C">
        <w:tc>
          <w:tcPr>
            <w:tcW w:w="10705" w:type="dxa"/>
            <w:shd w:val="clear" w:color="auto" w:fill="F2F2F2" w:themeFill="background1" w:themeFillShade="F2"/>
          </w:tcPr>
          <w:p w14:paraId="77FD33E7" w14:textId="71874998" w:rsidR="005057CD" w:rsidRPr="00B2357B" w:rsidRDefault="005057CD" w:rsidP="00E54335">
            <w:pPr>
              <w:rPr>
                <w:rFonts w:ascii="Times New Roman" w:hAnsi="Times New Roman" w:cs="Times New Roman"/>
                <w:b/>
              </w:rPr>
            </w:pPr>
            <w:r w:rsidRPr="00B2357B">
              <w:rPr>
                <w:rFonts w:ascii="Times New Roman" w:eastAsia="Times New Roman" w:hAnsi="Times New Roman" w:cs="Times New Roman"/>
                <w:b/>
                <w:lang w:bidi="es-419"/>
              </w:rPr>
              <w:t>Basándose en su síntesis, seleccione la afirmación que mejor describa las características generales del conjunto de evidencias.</w:t>
            </w:r>
          </w:p>
        </w:tc>
      </w:tr>
      <w:tr w:rsidR="005057CD" w:rsidRPr="00F27A2B" w14:paraId="58E1EB66" w14:textId="77777777" w:rsidTr="451A956C">
        <w:tc>
          <w:tcPr>
            <w:tcW w:w="10705" w:type="dxa"/>
          </w:tcPr>
          <w:p w14:paraId="3DAD8EF0" w14:textId="5D3BFEAA" w:rsidR="00675C60" w:rsidRPr="007A7B41" w:rsidRDefault="00000000" w:rsidP="007A7B41">
            <w:pPr>
              <w:spacing w:before="120" w:line="360" w:lineRule="auto"/>
              <w:rPr>
                <w:rFonts w:ascii="Times New Roman" w:hAnsi="Times New Roman" w:cs="Times New Roman"/>
              </w:rPr>
            </w:pPr>
            <w:sdt>
              <w:sdtPr>
                <w:rPr>
                  <w:b/>
                </w:rPr>
                <w:id w:val="-688442175"/>
                <w14:checkbox>
                  <w14:checked w14:val="0"/>
                  <w14:checkedState w14:val="2612" w14:font="MS Gothic"/>
                  <w14:uncheckedState w14:val="2610" w14:font="MS Gothic"/>
                </w14:checkbox>
              </w:sdtPr>
              <w:sdtContent>
                <w:r w:rsidR="00E16741">
                  <w:rPr>
                    <w:rFonts w:ascii="MS Gothic" w:eastAsia="MS Gothic" w:hAnsi="MS Gothic" w:cs="MS Gothic" w:hint="eastAsia"/>
                    <w:lang w:bidi="es-419"/>
                  </w:rPr>
                  <w:t>☐</w:t>
                </w:r>
              </w:sdtContent>
            </w:sdt>
            <w:r w:rsidR="00675C60" w:rsidRPr="007A7B41">
              <w:rPr>
                <w:rFonts w:ascii="Times New Roman" w:eastAsia="Times New Roman" w:hAnsi="Times New Roman" w:cs="Times New Roman"/>
                <w:b/>
                <w:lang w:bidi="es-419"/>
              </w:rPr>
              <w:t xml:space="preserve">  Evidencia sólida y convincente, resultados consistentes</w:t>
            </w:r>
            <w:r w:rsidR="00675C60" w:rsidRPr="007A7B41">
              <w:rPr>
                <w:rFonts w:ascii="Wingdings" w:eastAsia="Wingdings" w:hAnsi="Wingdings" w:cs="Wingdings"/>
                <w:b/>
                <w:lang w:bidi="es-419"/>
              </w:rPr>
              <w:t></w:t>
            </w:r>
            <w:r w:rsidR="00675C60" w:rsidRPr="007A7B41">
              <w:rPr>
                <w:rFonts w:ascii="Times New Roman" w:eastAsia="Times New Roman" w:hAnsi="Times New Roman" w:cs="Times New Roman"/>
                <w:lang w:bidi="es-419"/>
              </w:rPr>
              <w:t xml:space="preserve"> Las recomendaciones son fiables; evalúe la traducción organizativa.</w:t>
            </w:r>
          </w:p>
          <w:p w14:paraId="465168C0" w14:textId="10453677" w:rsidR="00675C60" w:rsidRPr="007A7B41" w:rsidRDefault="00000000" w:rsidP="007A7B41">
            <w:pPr>
              <w:spacing w:before="120" w:line="360" w:lineRule="auto"/>
              <w:rPr>
                <w:rFonts w:ascii="Times New Roman" w:hAnsi="Times New Roman" w:cs="Times New Roman"/>
                <w:b/>
                <w:bCs/>
              </w:rPr>
            </w:pPr>
            <w:sdt>
              <w:sdtPr>
                <w:rPr>
                  <w:b/>
                  <w:bCs/>
                </w:rPr>
                <w:id w:val="699365178"/>
                <w14:checkbox>
                  <w14:checked w14:val="0"/>
                  <w14:checkedState w14:val="2612" w14:font="MS Gothic"/>
                  <w14:uncheckedState w14:val="2610" w14:font="MS Gothic"/>
                </w14:checkbox>
              </w:sdtPr>
              <w:sdtContent>
                <w:r w:rsidR="002E7C11">
                  <w:rPr>
                    <w:rFonts w:ascii="MS Gothic" w:eastAsia="MS Gothic" w:hAnsi="MS Gothic" w:cs="MS Gothic" w:hint="eastAsia"/>
                    <w:lang w:bidi="es-419"/>
                  </w:rPr>
                  <w:t>☐</w:t>
                </w:r>
              </w:sdtContent>
            </w:sdt>
            <w:r w:rsidR="00675C60" w:rsidRPr="007A7B41">
              <w:rPr>
                <w:rFonts w:ascii="Times New Roman" w:eastAsia="Times New Roman" w:hAnsi="Times New Roman" w:cs="Times New Roman"/>
                <w:b/>
                <w:lang w:bidi="es-419"/>
              </w:rPr>
              <w:t xml:space="preserve">  Evidencia buena y resultados consistentes</w:t>
            </w:r>
            <w:r w:rsidR="00675C60" w:rsidRPr="007A7B41">
              <w:rPr>
                <w:rFonts w:ascii="Wingdings" w:eastAsia="Wingdings" w:hAnsi="Wingdings" w:cs="Wingdings"/>
                <w:b/>
                <w:lang w:bidi="es-419"/>
              </w:rPr>
              <w:t></w:t>
            </w:r>
            <w:r w:rsidR="00675C60" w:rsidRPr="007A7B41">
              <w:rPr>
                <w:rFonts w:ascii="Times New Roman" w:eastAsia="Times New Roman" w:hAnsi="Times New Roman" w:cs="Times New Roman"/>
                <w:lang w:bidi="es-419"/>
              </w:rPr>
              <w:t xml:space="preserve"> Las recomendaciones pueden ser fiables; evalúe el riesgo y la traducción organizativa.</w:t>
            </w:r>
          </w:p>
          <w:p w14:paraId="3C2C663E" w14:textId="4369B710" w:rsidR="00675C60" w:rsidRPr="007A7B41" w:rsidRDefault="00000000" w:rsidP="007A7B41">
            <w:pPr>
              <w:spacing w:before="120" w:line="360" w:lineRule="auto"/>
              <w:rPr>
                <w:rFonts w:ascii="Times New Roman" w:hAnsi="Times New Roman" w:cs="Times New Roman"/>
              </w:rPr>
            </w:pPr>
            <w:sdt>
              <w:sdtPr>
                <w:rPr>
                  <w:b/>
                  <w:bCs/>
                </w:rPr>
                <w:id w:val="1530144856"/>
                <w14:checkbox>
                  <w14:checked w14:val="0"/>
                  <w14:checkedState w14:val="2612" w14:font="MS Gothic"/>
                  <w14:uncheckedState w14:val="2610" w14:font="MS Gothic"/>
                </w14:checkbox>
              </w:sdtPr>
              <w:sdtContent>
                <w:r w:rsidR="00E16741">
                  <w:rPr>
                    <w:rFonts w:ascii="MS Gothic" w:eastAsia="MS Gothic" w:hAnsi="MS Gothic" w:cs="MS Gothic" w:hint="eastAsia"/>
                    <w:lang w:bidi="es-419"/>
                  </w:rPr>
                  <w:t>☐</w:t>
                </w:r>
              </w:sdtContent>
            </w:sdt>
            <w:r w:rsidR="00675C60" w:rsidRPr="007A7B41">
              <w:rPr>
                <w:rFonts w:ascii="Times New Roman" w:eastAsia="Times New Roman" w:hAnsi="Times New Roman" w:cs="Times New Roman"/>
                <w:b/>
                <w:lang w:bidi="es-419"/>
              </w:rPr>
              <w:t xml:space="preserve">  Buena evidencia pero resultados contradictorios</w:t>
            </w:r>
            <w:r w:rsidR="00675C60" w:rsidRPr="007A7B41">
              <w:rPr>
                <w:rFonts w:ascii="Wingdings" w:eastAsia="Wingdings" w:hAnsi="Wingdings" w:cs="Wingdings"/>
                <w:b/>
                <w:lang w:bidi="es-419"/>
              </w:rPr>
              <w:t></w:t>
            </w:r>
            <w:r w:rsidR="00675C60" w:rsidRPr="007A7B41">
              <w:rPr>
                <w:rFonts w:ascii="Times New Roman" w:eastAsia="Times New Roman" w:hAnsi="Times New Roman" w:cs="Times New Roman"/>
                <w:lang w:bidi="es-419"/>
              </w:rPr>
              <w:t xml:space="preserve"> Incapacidad para establecer las mejores prácticas basadas en la evidencia actual; evalúe el riesgo, considere la posibilidad de continuar la búsqueda de nueva evidencia, desarrolle un estudio de investigación o interrumpa el proyecto.</w:t>
            </w:r>
          </w:p>
          <w:p w14:paraId="0E5B1FDC" w14:textId="3D554A86" w:rsidR="005057CD" w:rsidRPr="007A7B41" w:rsidRDefault="00000000" w:rsidP="007A7B41">
            <w:pPr>
              <w:spacing w:before="120" w:line="360" w:lineRule="auto"/>
              <w:rPr>
                <w:rFonts w:ascii="Times New Roman" w:hAnsi="Times New Roman" w:cs="Times New Roman"/>
              </w:rPr>
            </w:pPr>
            <w:sdt>
              <w:sdtPr>
                <w:rPr>
                  <w:b/>
                </w:rPr>
                <w:id w:val="-128327795"/>
                <w14:checkbox>
                  <w14:checked w14:val="0"/>
                  <w14:checkedState w14:val="2612" w14:font="MS Gothic"/>
                  <w14:uncheckedState w14:val="2610" w14:font="MS Gothic"/>
                </w14:checkbox>
              </w:sdtPr>
              <w:sdtContent>
                <w:r w:rsidR="00E16741">
                  <w:rPr>
                    <w:rFonts w:ascii="MS Gothic" w:eastAsia="MS Gothic" w:hAnsi="MS Gothic" w:cs="MS Gothic" w:hint="eastAsia"/>
                    <w:lang w:bidi="es-419"/>
                  </w:rPr>
                  <w:t>☐</w:t>
                </w:r>
              </w:sdtContent>
            </w:sdt>
            <w:r w:rsidR="00675C60" w:rsidRPr="007A7B41">
              <w:rPr>
                <w:rFonts w:ascii="Times New Roman" w:eastAsia="Times New Roman" w:hAnsi="Times New Roman" w:cs="Times New Roman"/>
                <w:b/>
                <w:lang w:bidi="es-419"/>
              </w:rPr>
              <w:t xml:space="preserve">  Poca o ninguna evidencia</w:t>
            </w:r>
            <w:r w:rsidR="00675C60" w:rsidRPr="007A7B41">
              <w:rPr>
                <w:rFonts w:ascii="Wingdings" w:eastAsia="Wingdings" w:hAnsi="Wingdings" w:cs="Wingdings"/>
                <w:b/>
                <w:lang w:bidi="es-419"/>
              </w:rPr>
              <w:t></w:t>
            </w:r>
            <w:r w:rsidR="00675C60" w:rsidRPr="007A7B41">
              <w:rPr>
                <w:rFonts w:ascii="Times New Roman" w:eastAsia="Times New Roman" w:hAnsi="Times New Roman" w:cs="Times New Roman"/>
                <w:lang w:bidi="es-419"/>
              </w:rPr>
              <w:t xml:space="preserve"> Incapacidad para establecer las mejores prácticas basadas en la evidencia actual; considere la posibilidad de continuar la búsqueda de nueva evidencia, desarrolle un estudio de investigación o interrumpa el proyecto.</w:t>
            </w:r>
          </w:p>
        </w:tc>
      </w:tr>
    </w:tbl>
    <w:p w14:paraId="6E1095E6" w14:textId="77777777" w:rsidR="00A078ED" w:rsidRDefault="00A078ED" w:rsidP="79BF2679">
      <w:pPr>
        <w:rPr>
          <w:rFonts w:ascii="Times New Roman" w:hAnsi="Times New Roman" w:cs="Times New Roman"/>
          <w:b/>
          <w:bCs/>
          <w:sz w:val="24"/>
          <w:szCs w:val="24"/>
        </w:rPr>
      </w:pPr>
    </w:p>
    <w:p w14:paraId="0D537D56" w14:textId="77777777" w:rsidR="00CC0261" w:rsidRDefault="00CC0261" w:rsidP="79BF2679">
      <w:pPr>
        <w:rPr>
          <w:rFonts w:ascii="Times New Roman" w:hAnsi="Times New Roman" w:cs="Times New Roman"/>
          <w:b/>
          <w:bCs/>
          <w:sz w:val="24"/>
          <w:szCs w:val="24"/>
        </w:rPr>
      </w:pPr>
    </w:p>
    <w:p w14:paraId="56FC0B8E" w14:textId="77777777" w:rsidR="00CC0261" w:rsidRDefault="00CC0261" w:rsidP="79BF2679">
      <w:pPr>
        <w:rPr>
          <w:rFonts w:ascii="Times New Roman" w:hAnsi="Times New Roman" w:cs="Times New Roman"/>
          <w:b/>
          <w:bCs/>
          <w:sz w:val="24"/>
          <w:szCs w:val="24"/>
        </w:rPr>
      </w:pPr>
    </w:p>
    <w:p w14:paraId="1E543316" w14:textId="77777777" w:rsidR="00CC0261" w:rsidRDefault="00CC0261" w:rsidP="79BF2679">
      <w:pPr>
        <w:rPr>
          <w:rFonts w:ascii="Times New Roman" w:hAnsi="Times New Roman" w:cs="Times New Roman"/>
          <w:b/>
          <w:bCs/>
          <w:sz w:val="24"/>
          <w:szCs w:val="24"/>
        </w:rPr>
      </w:pPr>
    </w:p>
    <w:p w14:paraId="1F388712" w14:textId="77777777" w:rsidR="00CC0261" w:rsidRDefault="00CC0261" w:rsidP="79BF2679">
      <w:pPr>
        <w:rPr>
          <w:rFonts w:ascii="Times New Roman" w:hAnsi="Times New Roman" w:cs="Times New Roman"/>
          <w:b/>
          <w:bCs/>
          <w:sz w:val="24"/>
          <w:szCs w:val="24"/>
        </w:rPr>
      </w:pPr>
    </w:p>
    <w:p w14:paraId="56A27A3B" w14:textId="77777777" w:rsidR="00CC0261" w:rsidRDefault="00CC0261" w:rsidP="79BF2679">
      <w:pPr>
        <w:rPr>
          <w:rFonts w:ascii="Times New Roman" w:hAnsi="Times New Roman" w:cs="Times New Roman"/>
          <w:b/>
          <w:bCs/>
          <w:sz w:val="24"/>
          <w:szCs w:val="24"/>
        </w:rPr>
      </w:pPr>
    </w:p>
    <w:p w14:paraId="32380838" w14:textId="77777777" w:rsidR="00CC0261" w:rsidRDefault="00CC0261" w:rsidP="79BF2679">
      <w:pPr>
        <w:rPr>
          <w:rFonts w:ascii="Times New Roman" w:hAnsi="Times New Roman" w:cs="Times New Roman"/>
          <w:b/>
          <w:bCs/>
          <w:sz w:val="24"/>
          <w:szCs w:val="24"/>
        </w:rPr>
      </w:pPr>
    </w:p>
    <w:p w14:paraId="6832A959" w14:textId="2866284C" w:rsidR="00CC0261" w:rsidRDefault="00E24AFE" w:rsidP="79BF2679">
      <w:pPr>
        <w:rPr>
          <w:rFonts w:ascii="Times New Roman" w:hAnsi="Times New Roman" w:cs="Times New Roman"/>
          <w:b/>
          <w:bCs/>
          <w:sz w:val="24"/>
          <w:szCs w:val="24"/>
        </w:rPr>
      </w:pPr>
      <w:r w:rsidRPr="00E24AFE">
        <w:rPr>
          <w:rFonts w:ascii="Times New Roman" w:eastAsia="Times New Roman" w:hAnsi="Times New Roman" w:cs="Times New Roman"/>
          <w:b/>
          <w:noProof/>
          <w:sz w:val="24"/>
          <w:szCs w:val="24"/>
          <w:lang w:bidi="es-419"/>
        </w:rPr>
        <mc:AlternateContent>
          <mc:Choice Requires="wps">
            <w:drawing>
              <wp:anchor distT="45720" distB="45720" distL="114300" distR="114300" simplePos="0" relativeHeight="251659264" behindDoc="0" locked="0" layoutInCell="1" allowOverlap="1" wp14:anchorId="61AA777E" wp14:editId="4C587CC8">
                <wp:simplePos x="0" y="0"/>
                <wp:positionH relativeFrom="margin">
                  <wp:posOffset>4600575</wp:posOffset>
                </wp:positionH>
                <wp:positionV relativeFrom="paragraph">
                  <wp:posOffset>212090</wp:posOffset>
                </wp:positionV>
                <wp:extent cx="2178685" cy="847725"/>
                <wp:effectExtent l="0" t="0" r="1206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847725"/>
                        </a:xfrm>
                        <a:prstGeom prst="rect">
                          <a:avLst/>
                        </a:prstGeom>
                        <a:solidFill>
                          <a:schemeClr val="bg1">
                            <a:lumMod val="85000"/>
                          </a:schemeClr>
                        </a:solidFill>
                        <a:ln w="9525">
                          <a:solidFill>
                            <a:srgbClr val="000000"/>
                          </a:solidFill>
                          <a:miter lim="800000"/>
                          <a:headEnd/>
                          <a:tailEnd/>
                        </a:ln>
                      </wps:spPr>
                      <wps:txbx>
                        <w:txbxContent>
                          <w:p w14:paraId="091C553F" w14:textId="00FB0AF4" w:rsidR="00E24AFE" w:rsidRDefault="00E24AFE">
                            <w:r w:rsidRPr="005B1E7A">
                              <w:rPr>
                                <w:rFonts w:ascii="Times New Roman" w:eastAsia="Times New Roman" w:hAnsi="Times New Roman" w:cs="Times New Roman"/>
                                <w:b/>
                                <w:sz w:val="24"/>
                                <w:szCs w:val="24"/>
                                <w:lang w:bidi="es-419"/>
                              </w:rPr>
                              <w:t xml:space="preserve">Consultar el capítulo 11, Lecciones de la práctica, para ver ejemplos de herramientas terminadas. </w:t>
                            </w:r>
                            <w:r w:rsidRPr="00376036">
                              <w:rPr>
                                <w:rFonts w:ascii="Times New Roman" w:eastAsia="Times New Roman" w:hAnsi="Times New Roman" w:cs="Times New Roman"/>
                                <w:b/>
                                <w:sz w:val="32"/>
                                <w:szCs w:val="24"/>
                                <w:lang w:bidi="es-419"/>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AA777E" id="Text Box 2" o:spid="_x0000_s1029" type="#_x0000_t202" style="position:absolute;margin-left:362.25pt;margin-top:16.7pt;width:171.55pt;height:66.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" fillcolor="#d8d8d8 [2732]">
                <v:textbox>
                  <w:txbxContent>
                    <w:p w14:paraId="091C553F" w14:textId="00FB0AF4" w:rsidR="00E24AFE" w:rsidRDefault="00E24AFE">
                      <w:r w:rsidRPr="005B1E7A">
                        <w:rPr>
                          <w:rFonts w:ascii="Times New Roman" w:eastAsia="Times New Roman" w:hAnsi="Times New Roman" w:cs="Times New Roman"/>
                          <w:b/>
                          <w:sz w:val="24"/>
                          <w:szCs w:val="24"/>
                          <w:lang w:bidi="es-419"/>
                        </w:rPr>
                        <w:t xml:space="preserve">Consultar el capítulo 11, Lecciones de la práctica, para ver ejemplos de herramientas terminadas. </w:t>
                      </w:r>
                      <w:r w:rsidRPr="00376036">
                        <w:rPr>
                          <w:rFonts w:ascii="Times New Roman" w:eastAsia="Times New Roman" w:hAnsi="Times New Roman" w:cs="Times New Roman"/>
                          <w:b/>
                          <w:sz w:val="32"/>
                          <w:szCs w:val="24"/>
                          <w:lang w:bidi="es-419"/>
                        </w:rPr>
                        <w:t xml:space="preserve"> </w:t>
                      </w:r>
                    </w:p>
                  </w:txbxContent>
                </v:textbox>
                <w10:wrap type="square" anchorx="margin"/>
              </v:shape>
            </w:pict>
          </mc:Fallback>
        </mc:AlternateContent>
      </w:r>
    </w:p>
    <w:p w14:paraId="7A97AB32" w14:textId="75B92041" w:rsidR="00416B54" w:rsidRPr="007072D0" w:rsidRDefault="0048255B" w:rsidP="79BF2679">
      <w:pPr>
        <w:rPr>
          <w:rFonts w:ascii="Times New Roman" w:hAnsi="Times New Roman" w:cs="Times New Roman"/>
          <w:b/>
          <w:bCs/>
          <w:sz w:val="24"/>
          <w:szCs w:val="24"/>
        </w:rPr>
      </w:pPr>
      <w:r w:rsidRPr="79BF2679">
        <w:rPr>
          <w:rFonts w:ascii="Times New Roman" w:eastAsia="Times New Roman" w:hAnsi="Times New Roman" w:cs="Times New Roman"/>
          <w:b/>
          <w:sz w:val="24"/>
          <w:szCs w:val="24"/>
          <w:lang w:bidi="es-419"/>
        </w:rPr>
        <w:t>Instrucciones de uso de la herramienta de síntesis y recomendaciones</w:t>
      </w:r>
    </w:p>
    <w:p w14:paraId="224953B0" w14:textId="77777777" w:rsidR="00885430" w:rsidRDefault="0048255B" w:rsidP="00376036">
      <w:pPr>
        <w:rPr>
          <w:rFonts w:ascii="Times New Roman" w:hAnsi="Times New Roman" w:cs="Times New Roman"/>
          <w:sz w:val="24"/>
          <w:szCs w:val="24"/>
        </w:rPr>
      </w:pPr>
      <w:r w:rsidRPr="2FF5B512">
        <w:rPr>
          <w:rFonts w:ascii="Times New Roman" w:eastAsia="Times New Roman" w:hAnsi="Times New Roman" w:cs="Times New Roman"/>
          <w:b/>
          <w:sz w:val="24"/>
          <w:szCs w:val="24"/>
          <w:lang w:bidi="es-419"/>
        </w:rPr>
        <w:t>Propósito:</w:t>
      </w:r>
      <w:r w:rsidRPr="2FF5B512">
        <w:rPr>
          <w:rFonts w:ascii="Times New Roman" w:eastAsia="Times New Roman" w:hAnsi="Times New Roman" w:cs="Times New Roman"/>
          <w:sz w:val="24"/>
          <w:szCs w:val="24"/>
          <w:lang w:bidi="es-419"/>
        </w:rPr>
        <w:t xml:space="preserve"> </w:t>
      </w:r>
    </w:p>
    <w:p w14:paraId="7835CECD" w14:textId="2C9D09BB" w:rsidR="00376036" w:rsidRPr="00E24AFE" w:rsidRDefault="00A33704" w:rsidP="00376036">
      <w:pPr>
        <w:rPr>
          <w:rFonts w:ascii="Times New Roman" w:hAnsi="Times New Roman" w:cs="Times New Roman"/>
          <w:sz w:val="24"/>
          <w:szCs w:val="24"/>
        </w:rPr>
      </w:pPr>
      <w:r>
        <w:rPr>
          <w:rFonts w:ascii="Times New Roman" w:eastAsia="Times New Roman" w:hAnsi="Times New Roman" w:cs="Times New Roman"/>
          <w:sz w:val="24"/>
          <w:szCs w:val="24"/>
          <w:lang w:bidi="es-419"/>
        </w:rPr>
        <w:t>Esta herramienta guía al equipo de EBP a través del proceso de síntesis de los hallazgos pertinentes del Resumen de evidencia individual (Anexo G), ordenados por nivel de evidencia, con el fin de crear una imagen general del conjunto de la evidencia relacionada con la pregunta PICO. El proceso de síntesis utiliza la cantidad, la solidez (nivel y calidad) y la coherencia para generar recomendaciones sobre la mejor evidencia para su posible traducción.</w:t>
      </w:r>
    </w:p>
    <w:p w14:paraId="142D2CFB" w14:textId="77777777" w:rsidR="00885430" w:rsidRDefault="02CC63AE" w:rsidP="00376036">
      <w:pPr>
        <w:rPr>
          <w:rFonts w:ascii="Times New Roman" w:hAnsi="Times New Roman" w:cs="Times New Roman"/>
          <w:b/>
          <w:bCs/>
          <w:sz w:val="24"/>
          <w:szCs w:val="24"/>
        </w:rPr>
      </w:pPr>
      <w:r w:rsidRPr="2FF5B512">
        <w:rPr>
          <w:rFonts w:ascii="Times New Roman" w:eastAsia="Times New Roman" w:hAnsi="Times New Roman" w:cs="Times New Roman"/>
          <w:b/>
          <w:sz w:val="24"/>
          <w:szCs w:val="24"/>
          <w:lang w:bidi="es-419"/>
        </w:rPr>
        <w:t xml:space="preserve">Calificación global de la calidad y número total de fuentes: </w:t>
      </w:r>
    </w:p>
    <w:p w14:paraId="4CABC446" w14:textId="1937B2AE" w:rsidR="0048255B" w:rsidRPr="007072D0" w:rsidRDefault="0048255B" w:rsidP="00376036">
      <w:pPr>
        <w:rPr>
          <w:rFonts w:ascii="Times New Roman" w:hAnsi="Times New Roman" w:cs="Times New Roman"/>
          <w:sz w:val="24"/>
          <w:szCs w:val="24"/>
        </w:rPr>
      </w:pPr>
      <w:r w:rsidRPr="2FF5B512">
        <w:rPr>
          <w:rFonts w:ascii="Times New Roman" w:eastAsia="Times New Roman" w:hAnsi="Times New Roman" w:cs="Times New Roman"/>
          <w:sz w:val="24"/>
          <w:szCs w:val="24"/>
          <w:lang w:bidi="es-419"/>
        </w:rPr>
        <w:t xml:space="preserve">Registre la calificación global de la calidad y el número de fuentes para cada nivel (sólida, buena o baja), asegurándose de que los miembros del equipo estén de acuerdo. </w:t>
      </w:r>
    </w:p>
    <w:p w14:paraId="7495A112" w14:textId="34385B74" w:rsidR="00B2357B" w:rsidRDefault="007F5D89" w:rsidP="2FF5B512">
      <w:pPr>
        <w:rPr>
          <w:rFonts w:ascii="Times New Roman" w:hAnsi="Times New Roman" w:cs="Times New Roman"/>
          <w:b/>
          <w:bCs/>
          <w:sz w:val="24"/>
          <w:szCs w:val="24"/>
        </w:rPr>
      </w:pPr>
      <w:r w:rsidRPr="2FF5B512">
        <w:rPr>
          <w:rFonts w:ascii="Times New Roman" w:eastAsia="Times New Roman" w:hAnsi="Times New Roman" w:cs="Times New Roman"/>
          <w:b/>
          <w:sz w:val="24"/>
          <w:szCs w:val="24"/>
          <w:lang w:bidi="es-419"/>
        </w:rPr>
        <w:t>Hallazgos sintetizados:</w:t>
      </w:r>
    </w:p>
    <w:p w14:paraId="2B51221B" w14:textId="71194821" w:rsidR="001C51E3" w:rsidRDefault="00DC5453" w:rsidP="001C51E3">
      <w:pPr>
        <w:rPr>
          <w:rFonts w:ascii="Times New Roman" w:hAnsi="Times New Roman" w:cs="Times New Roman"/>
          <w:sz w:val="24"/>
          <w:szCs w:val="24"/>
        </w:rPr>
      </w:pPr>
      <w:r w:rsidRPr="007072D0">
        <w:rPr>
          <w:rFonts w:ascii="Times New Roman" w:eastAsia="Times New Roman" w:hAnsi="Times New Roman" w:cs="Times New Roman"/>
          <w:sz w:val="24"/>
          <w:szCs w:val="24"/>
          <w:lang w:bidi="es-419"/>
        </w:rPr>
        <w:t>Esta sección recopila los hallazgos clave que responden a la pregunta de EBP. Utilizando las preguntas que figuran a continuación, genere una síntesis exhaustiva combinando las diferentes evidencias en forma de afirmaciones concisas para mejorar el conocimiento del equipo y generar nuevas percepciones, perspectivas y comprensiones en un contexto más amplio. Las siguientes preguntas pueden ayudar a guiar el debate del equipo sobre la evidencia:</w:t>
      </w:r>
    </w:p>
    <w:p w14:paraId="6296354E" w14:textId="77777777" w:rsidR="00586404" w:rsidRPr="001C51E3" w:rsidRDefault="00586404" w:rsidP="00586404">
      <w:pPr>
        <w:pStyle w:val="PargrafodaLista"/>
        <w:numPr>
          <w:ilvl w:val="0"/>
          <w:numId w:val="15"/>
        </w:numPr>
        <w:rPr>
          <w:rFonts w:ascii="Times New Roman" w:hAnsi="Times New Roman" w:cs="Times New Roman"/>
          <w:sz w:val="24"/>
          <w:szCs w:val="24"/>
        </w:rPr>
      </w:pPr>
      <w:r>
        <w:rPr>
          <w:rFonts w:ascii="Times New Roman" w:eastAsia="Times New Roman" w:hAnsi="Times New Roman" w:cs="Times New Roman"/>
          <w:sz w:val="24"/>
          <w:szCs w:val="24"/>
          <w:lang w:bidi="es-419"/>
        </w:rPr>
        <w:t xml:space="preserve">¿De qué manera se puede organizar la evidencia en cada uno de los niveles para lograr una comprensión más completa del panorama general? </w:t>
      </w:r>
    </w:p>
    <w:p w14:paraId="3787E6D3" w14:textId="77777777" w:rsidR="001C51E3" w:rsidRDefault="001C51E3" w:rsidP="001C51E3">
      <w:pPr>
        <w:pStyle w:val="PargrafodaLista"/>
        <w:numPr>
          <w:ilvl w:val="0"/>
          <w:numId w:val="15"/>
        </w:numPr>
        <w:rPr>
          <w:rFonts w:ascii="Times New Roman" w:hAnsi="Times New Roman" w:cs="Times New Roman"/>
          <w:sz w:val="24"/>
          <w:szCs w:val="24"/>
        </w:rPr>
      </w:pPr>
      <w:r>
        <w:rPr>
          <w:rFonts w:ascii="Times New Roman" w:eastAsia="Times New Roman" w:hAnsi="Times New Roman" w:cs="Times New Roman"/>
          <w:sz w:val="24"/>
          <w:szCs w:val="24"/>
          <w:lang w:bidi="es-419"/>
        </w:rPr>
        <w:t xml:space="preserve">¿Qué temas observa? </w:t>
      </w:r>
    </w:p>
    <w:p w14:paraId="73AEFF4C" w14:textId="77777777" w:rsidR="00BD3986" w:rsidRDefault="00BD3986" w:rsidP="00BD3986">
      <w:pPr>
        <w:pStyle w:val="PargrafodaLista"/>
        <w:numPr>
          <w:ilvl w:val="0"/>
          <w:numId w:val="15"/>
        </w:numPr>
        <w:rPr>
          <w:rFonts w:ascii="Times New Roman" w:hAnsi="Times New Roman" w:cs="Times New Roman"/>
          <w:sz w:val="24"/>
          <w:szCs w:val="24"/>
        </w:rPr>
      </w:pPr>
      <w:r>
        <w:rPr>
          <w:rFonts w:ascii="Times New Roman" w:eastAsia="Times New Roman" w:hAnsi="Times New Roman" w:cs="Times New Roman"/>
          <w:sz w:val="24"/>
          <w:szCs w:val="24"/>
          <w:lang w:bidi="es-419"/>
        </w:rPr>
        <w:t xml:space="preserve">¿Qué elementos de la intervención/el entorno/la muestra parecen influir en el resultado? </w:t>
      </w:r>
    </w:p>
    <w:p w14:paraId="1B84EDDD" w14:textId="77777777" w:rsidR="00BD3986" w:rsidRPr="00BD3986" w:rsidRDefault="00BD3986" w:rsidP="00BD3986">
      <w:pPr>
        <w:pStyle w:val="PargrafodaLista"/>
        <w:numPr>
          <w:ilvl w:val="0"/>
          <w:numId w:val="15"/>
        </w:numPr>
        <w:rPr>
          <w:rFonts w:ascii="Times New Roman" w:hAnsi="Times New Roman" w:cs="Times New Roman"/>
          <w:sz w:val="24"/>
          <w:szCs w:val="24"/>
        </w:rPr>
      </w:pPr>
      <w:r>
        <w:rPr>
          <w:rFonts w:ascii="Times New Roman" w:eastAsia="Times New Roman" w:hAnsi="Times New Roman" w:cs="Times New Roman"/>
          <w:sz w:val="24"/>
          <w:szCs w:val="24"/>
          <w:lang w:bidi="es-419"/>
        </w:rPr>
        <w:t xml:space="preserve">¿Cuáles son las conclusiones importantes? </w:t>
      </w:r>
    </w:p>
    <w:p w14:paraId="55A5F673" w14:textId="1FB41257" w:rsidR="001C51E3" w:rsidRPr="001C51E3" w:rsidRDefault="00DC5453" w:rsidP="001C51E3">
      <w:pPr>
        <w:rPr>
          <w:rFonts w:ascii="Times New Roman" w:hAnsi="Times New Roman" w:cs="Times New Roman"/>
          <w:sz w:val="24"/>
          <w:szCs w:val="24"/>
        </w:rPr>
      </w:pPr>
      <w:r w:rsidRPr="007072D0">
        <w:rPr>
          <w:rFonts w:ascii="Times New Roman" w:eastAsia="Times New Roman" w:hAnsi="Times New Roman" w:cs="Times New Roman"/>
          <w:sz w:val="24"/>
          <w:szCs w:val="24"/>
          <w:lang w:bidi="es-419"/>
        </w:rPr>
        <w:t xml:space="preserve">Evite repetir contenido y/o copiar y pegar directamente de la Herramienta de resumen de evidencia individual.  Registre el número o números de los artículos utilizados para generar cada enunciado de síntesis y así facilitar la identificación de la fuente de los hallazgos. </w:t>
      </w:r>
    </w:p>
    <w:p w14:paraId="5AEC7856" w14:textId="48DD031A" w:rsidR="00476C56" w:rsidRDefault="00DC5453" w:rsidP="00DC5453">
      <w:pPr>
        <w:rPr>
          <w:rFonts w:ascii="Times New Roman" w:hAnsi="Times New Roman" w:cs="Times New Roman"/>
          <w:sz w:val="24"/>
          <w:szCs w:val="24"/>
        </w:rPr>
      </w:pPr>
      <w:r w:rsidRPr="52A58800">
        <w:rPr>
          <w:rFonts w:ascii="Times New Roman" w:eastAsia="Times New Roman" w:hAnsi="Times New Roman" w:cs="Times New Roman"/>
          <w:sz w:val="24"/>
          <w:szCs w:val="24"/>
          <w:lang w:bidi="es-419"/>
        </w:rPr>
        <w:t xml:space="preserve">El uso de esta herramienta de síntesis requiere no solo el pensamiento crítico de todo el equipo, sino también el debate grupal y la generación de consenso. El equipo revisa el resumen de evidencia individual de los artículos de alta y buena calidad, utiliza el razonamiento subjetivo y objetivo para buscar temas destacados y evalúa la información para crear perspectivas de nivel superior. Incluyen y tienen en cuenta la solidez y la coherencia de los hallazgos en su evaluación. </w:t>
      </w:r>
    </w:p>
    <w:p w14:paraId="3CD15DEC" w14:textId="17E70349" w:rsidR="00D215CA" w:rsidRDefault="000B2A51" w:rsidP="00D215CA">
      <w:pPr>
        <w:rPr>
          <w:rFonts w:ascii="Times New Roman" w:hAnsi="Times New Roman" w:cs="Times New Roman"/>
          <w:b/>
          <w:sz w:val="24"/>
          <w:szCs w:val="24"/>
        </w:rPr>
      </w:pPr>
      <w:r w:rsidRPr="000B2A51">
        <w:rPr>
          <w:rFonts w:ascii="Times New Roman" w:eastAsia="Times New Roman" w:hAnsi="Times New Roman" w:cs="Times New Roman"/>
          <w:b/>
          <w:sz w:val="24"/>
          <w:szCs w:val="24"/>
          <w:lang w:bidi="es-419"/>
        </w:rPr>
        <w:t>¿Dónde muestra coherencia/incoherencia la evidencia?</w:t>
      </w:r>
    </w:p>
    <w:p w14:paraId="470D090A" w14:textId="50515CCE" w:rsidR="00D215CA" w:rsidRPr="00D215CA" w:rsidRDefault="00D215CA" w:rsidP="000B2A51">
      <w:pPr>
        <w:rPr>
          <w:rFonts w:ascii="Times New Roman" w:hAnsi="Times New Roman" w:cs="Times New Roman"/>
          <w:sz w:val="24"/>
          <w:szCs w:val="24"/>
        </w:rPr>
      </w:pPr>
      <w:r w:rsidRPr="26BDA3FF">
        <w:rPr>
          <w:rFonts w:ascii="Times New Roman" w:eastAsia="Times New Roman" w:hAnsi="Times New Roman" w:cs="Times New Roman"/>
          <w:sz w:val="24"/>
          <w:szCs w:val="24"/>
          <w:lang w:bidi="es-419"/>
        </w:rPr>
        <w:t xml:space="preserve">Los equipos de EBP deben considerar qué tan consistentes son los resultados a través de los estudios. ¿Los estudios tienden a mostrar las mismas conclusiones o existen diferencias? La evidencia sintetizada es mucho más convincente cuando la mayoría de los estudios tienen los mismos resultados generales o apuntan en la misma dirección general. La evidencia sintetizada es menos convincente cuando los resultados de la mitad de </w:t>
      </w:r>
      <w:r w:rsidRPr="26BDA3FF">
        <w:rPr>
          <w:rFonts w:ascii="Times New Roman" w:eastAsia="Times New Roman" w:hAnsi="Times New Roman" w:cs="Times New Roman"/>
          <w:sz w:val="24"/>
          <w:szCs w:val="24"/>
          <w:lang w:bidi="es-419"/>
        </w:rPr>
        <w:lastRenderedPageBreak/>
        <w:t xml:space="preserve">los estudios arrojan resultados en una dirección, mientras que los hallazgos de la otra mitad apuntan en una dirección diferente. El equipo debe identificar los puntos de coherencia entre las evidencias, así como las áreas en las que la incoherencia es evidente. Es importante tener en cuenta ambos factores a la hora de elaborar recomendaciones o determinar los próximos pasos. </w:t>
      </w:r>
    </w:p>
    <w:p w14:paraId="1CB67B49" w14:textId="77777777" w:rsidR="000831FF" w:rsidRDefault="000831FF" w:rsidP="002C1B7B">
      <w:pPr>
        <w:rPr>
          <w:rFonts w:ascii="Times New Roman" w:hAnsi="Times New Roman" w:cs="Times New Roman"/>
          <w:b/>
          <w:sz w:val="24"/>
          <w:szCs w:val="24"/>
        </w:rPr>
      </w:pPr>
    </w:p>
    <w:p w14:paraId="5A20AA76" w14:textId="51F22680" w:rsidR="002C1B7B" w:rsidRDefault="000831FF" w:rsidP="002C1B7B">
      <w:pPr>
        <w:rPr>
          <w:rFonts w:ascii="Times New Roman" w:hAnsi="Times New Roman" w:cs="Times New Roman"/>
          <w:b/>
          <w:sz w:val="24"/>
          <w:szCs w:val="24"/>
        </w:rPr>
      </w:pPr>
      <w:r>
        <w:rPr>
          <w:rFonts w:ascii="Times New Roman" w:eastAsia="Times New Roman" w:hAnsi="Times New Roman" w:cs="Times New Roman"/>
          <w:b/>
          <w:sz w:val="24"/>
          <w:szCs w:val="24"/>
          <w:lang w:bidi="es-419"/>
        </w:rPr>
        <w:t>Mejores recomendaciones sobre evidencia:</w:t>
      </w:r>
    </w:p>
    <w:p w14:paraId="323844F0" w14:textId="77777777" w:rsidR="00307452" w:rsidRDefault="002C1B7B" w:rsidP="002C1B7B">
      <w:pPr>
        <w:rPr>
          <w:rFonts w:ascii="Times New Roman" w:hAnsi="Times New Roman" w:cs="Times New Roman"/>
          <w:sz w:val="24"/>
          <w:szCs w:val="24"/>
        </w:rPr>
      </w:pPr>
      <w:r w:rsidRPr="52A58800">
        <w:rPr>
          <w:rFonts w:ascii="Times New Roman" w:eastAsia="Times New Roman" w:hAnsi="Times New Roman" w:cs="Times New Roman"/>
          <w:sz w:val="24"/>
          <w:szCs w:val="24"/>
          <w:lang w:bidi="es-419"/>
        </w:rPr>
        <w:t>En esta sección, el equipo de EBP considera minuciosamente toda la información previamente recopilada acerca de la solidez, cantidad y coherencia de los hallazgos sintetizados en cada nivel con el fin de generar recomendaciones de mejores prácticas a partir de la evidencia. Tenga en cuenta lo siguiente:</w:t>
      </w:r>
    </w:p>
    <w:p w14:paraId="33B97D63" w14:textId="77777777" w:rsidR="00307452" w:rsidRPr="00307452" w:rsidRDefault="00307452" w:rsidP="00307452">
      <w:pPr>
        <w:pStyle w:val="PargrafodaLista"/>
        <w:numPr>
          <w:ilvl w:val="0"/>
          <w:numId w:val="16"/>
        </w:numPr>
        <w:rPr>
          <w:rFonts w:ascii="Times New Roman" w:hAnsi="Times New Roman" w:cs="Times New Roman"/>
          <w:sz w:val="24"/>
          <w:szCs w:val="24"/>
        </w:rPr>
      </w:pPr>
      <w:r w:rsidRPr="00307452">
        <w:rPr>
          <w:rFonts w:ascii="Times New Roman" w:eastAsia="Times New Roman" w:hAnsi="Times New Roman" w:cs="Times New Roman"/>
          <w:sz w:val="24"/>
          <w:szCs w:val="24"/>
          <w:lang w:bidi="es-419"/>
        </w:rPr>
        <w:t>¿Cuál es la cantidad y la solidez de los estudios relacionados con una recomendación de evidencia específica?</w:t>
      </w:r>
    </w:p>
    <w:p w14:paraId="6E0BFC67" w14:textId="61CCE2DF" w:rsidR="00307452" w:rsidRPr="00307452" w:rsidRDefault="00307452" w:rsidP="00307452">
      <w:pPr>
        <w:pStyle w:val="PargrafodaLista"/>
        <w:numPr>
          <w:ilvl w:val="0"/>
          <w:numId w:val="16"/>
        </w:numPr>
        <w:rPr>
          <w:rFonts w:ascii="Times New Roman" w:hAnsi="Times New Roman" w:cs="Times New Roman"/>
          <w:sz w:val="24"/>
          <w:szCs w:val="24"/>
        </w:rPr>
      </w:pPr>
      <w:r w:rsidRPr="00307452">
        <w:rPr>
          <w:rFonts w:ascii="Times New Roman" w:eastAsia="Times New Roman" w:hAnsi="Times New Roman" w:cs="Times New Roman"/>
          <w:sz w:val="24"/>
          <w:szCs w:val="24"/>
          <w:lang w:bidi="es-419"/>
        </w:rPr>
        <w:t>¿Hay suficientes estudios de alta calidad que respalden una recomendación en comparación con otra?</w:t>
      </w:r>
    </w:p>
    <w:p w14:paraId="5CDEF985" w14:textId="77777777" w:rsidR="00307452" w:rsidRPr="00307452" w:rsidRDefault="00307452" w:rsidP="00307452">
      <w:pPr>
        <w:pStyle w:val="PargrafodaLista"/>
        <w:numPr>
          <w:ilvl w:val="0"/>
          <w:numId w:val="16"/>
        </w:numPr>
        <w:rPr>
          <w:rFonts w:ascii="Times New Roman" w:hAnsi="Times New Roman" w:cs="Times New Roman"/>
          <w:sz w:val="24"/>
          <w:szCs w:val="24"/>
        </w:rPr>
      </w:pPr>
      <w:r>
        <w:rPr>
          <w:rFonts w:ascii="Times New Roman" w:eastAsia="Times New Roman" w:hAnsi="Times New Roman" w:cs="Times New Roman"/>
          <w:sz w:val="24"/>
          <w:szCs w:val="24"/>
          <w:lang w:bidi="es-419"/>
        </w:rPr>
        <w:t>¿Hay alguna recomendación que pueda descartarse en función de la solidez y la cantidad de evidencia?</w:t>
      </w:r>
    </w:p>
    <w:p w14:paraId="71175820" w14:textId="77777777" w:rsidR="00307452" w:rsidRPr="00307452" w:rsidRDefault="00307452" w:rsidP="00307452">
      <w:pPr>
        <w:pStyle w:val="PargrafodaLista"/>
        <w:numPr>
          <w:ilvl w:val="0"/>
          <w:numId w:val="16"/>
        </w:numPr>
        <w:rPr>
          <w:rFonts w:ascii="Times New Roman" w:hAnsi="Times New Roman" w:cs="Times New Roman"/>
          <w:sz w:val="24"/>
          <w:szCs w:val="24"/>
        </w:rPr>
      </w:pPr>
      <w:r w:rsidRPr="00307452">
        <w:rPr>
          <w:rFonts w:ascii="Times New Roman" w:eastAsia="Times New Roman" w:hAnsi="Times New Roman" w:cs="Times New Roman"/>
          <w:sz w:val="24"/>
          <w:szCs w:val="24"/>
          <w:lang w:bidi="es-419"/>
        </w:rPr>
        <w:t>¿El equipo considera que la solidez y cantidad de la evidencia son suficientes para calificar una recomendación como basada en la mejor evidencia?</w:t>
      </w:r>
    </w:p>
    <w:p w14:paraId="279CCAA6" w14:textId="0C286A78" w:rsidR="002C1B7B" w:rsidRPr="00F35F25" w:rsidRDefault="002C1B7B" w:rsidP="002C1B7B">
      <w:pPr>
        <w:rPr>
          <w:rFonts w:ascii="Times New Roman" w:hAnsi="Times New Roman" w:cs="Times New Roman"/>
          <w:sz w:val="24"/>
          <w:szCs w:val="24"/>
        </w:rPr>
      </w:pPr>
      <w:r w:rsidRPr="52A58800">
        <w:rPr>
          <w:rFonts w:ascii="Times New Roman" w:eastAsia="Times New Roman" w:hAnsi="Times New Roman" w:cs="Times New Roman"/>
          <w:sz w:val="24"/>
          <w:szCs w:val="24"/>
          <w:lang w:bidi="es-419"/>
        </w:rPr>
        <w:t xml:space="preserve">Las recomendaciones deben ser declaraciones concisas que recojan la evidencia sintetizada en una respuesta a la pregunta de EBP. El equipo se fundamenta en la evidencia para realizar estas recomendaciones y aún no considera el entorno específico en el que se aplicarán. La traducción de las recomendaciones en pasos de acción dentro de la organización del equipo se produce en el siguiente paso (Herramienta de planificación de la traducción y la acción, Anexo I). </w:t>
      </w:r>
    </w:p>
    <w:p w14:paraId="45170212" w14:textId="77777777" w:rsidR="00B637EE" w:rsidRDefault="007072D0" w:rsidP="52A58800">
      <w:pPr>
        <w:rPr>
          <w:rFonts w:ascii="Times New Roman" w:hAnsi="Times New Roman" w:cs="Times New Roman"/>
          <w:b/>
          <w:bCs/>
          <w:sz w:val="24"/>
          <w:szCs w:val="24"/>
        </w:rPr>
      </w:pPr>
      <w:r w:rsidRPr="52A58800">
        <w:rPr>
          <w:rFonts w:ascii="Times New Roman" w:eastAsia="Times New Roman" w:hAnsi="Times New Roman" w:cs="Times New Roman"/>
          <w:b/>
          <w:sz w:val="24"/>
          <w:szCs w:val="24"/>
          <w:lang w:bidi="es-419"/>
        </w:rPr>
        <w:t>Basándose en la síntesis, ¿cuál es el enunciado que representa el conjunto de evidencias?</w:t>
      </w:r>
    </w:p>
    <w:p w14:paraId="1EB7361F" w14:textId="77777777" w:rsidR="00B637EE" w:rsidRDefault="00B637EE" w:rsidP="52A58800">
      <w:pPr>
        <w:rPr>
          <w:rFonts w:ascii="Times New Roman" w:hAnsi="Times New Roman" w:cs="Times New Roman"/>
          <w:b/>
          <w:bCs/>
          <w:sz w:val="24"/>
          <w:szCs w:val="24"/>
        </w:rPr>
      </w:pPr>
      <w:r w:rsidRPr="52A58800">
        <w:rPr>
          <w:rFonts w:ascii="Times New Roman" w:eastAsia="Times New Roman" w:hAnsi="Times New Roman" w:cs="Times New Roman"/>
          <w:sz w:val="24"/>
          <w:szCs w:val="24"/>
          <w:lang w:bidi="es-419"/>
        </w:rPr>
        <w:t>Elija el enunciado que mejor refleje la solidez y la congruencia de los hallazgos. Esta determinación ayudará al equipo a decidir los siguientes pasos en el proceso de traducción.</w:t>
      </w:r>
      <w:r w:rsidRPr="52A58800">
        <w:rPr>
          <w:rFonts w:ascii="Times New Roman" w:eastAsia="Times New Roman" w:hAnsi="Times New Roman" w:cs="Times New Roman"/>
          <w:b/>
          <w:sz w:val="24"/>
          <w:szCs w:val="24"/>
          <w:lang w:bidi="es-419"/>
        </w:rPr>
        <w:t xml:space="preserve">  </w:t>
      </w:r>
    </w:p>
    <w:p w14:paraId="75A404F9" w14:textId="1BC986B4" w:rsidR="00B637EE" w:rsidRPr="00B637EE" w:rsidRDefault="00B637EE" w:rsidP="451A956C">
      <w:pPr>
        <w:widowControl w:val="0"/>
        <w:autoSpaceDE w:val="0"/>
        <w:autoSpaceDN w:val="0"/>
        <w:spacing w:before="120" w:after="120" w:line="288" w:lineRule="auto"/>
        <w:ind w:right="288"/>
        <w:rPr>
          <w:rFonts w:ascii="Times New Roman" w:hAnsi="Times New Roman" w:cs="Times New Roman"/>
          <w:sz w:val="24"/>
          <w:szCs w:val="24"/>
        </w:rPr>
      </w:pPr>
      <w:r w:rsidRPr="451A956C">
        <w:rPr>
          <w:rFonts w:ascii="Times New Roman" w:eastAsia="Times New Roman" w:hAnsi="Times New Roman" w:cs="Times New Roman"/>
          <w:sz w:val="24"/>
          <w:szCs w:val="24"/>
          <w:lang w:bidi="es-419"/>
        </w:rPr>
        <w:t xml:space="preserve">Cuando la evidencia es </w:t>
      </w:r>
      <w:r w:rsidRPr="451A956C">
        <w:rPr>
          <w:rFonts w:ascii="Times New Roman" w:eastAsia="Times New Roman" w:hAnsi="Times New Roman" w:cs="Times New Roman"/>
          <w:i/>
          <w:sz w:val="24"/>
          <w:szCs w:val="24"/>
          <w:lang w:bidi="es-419"/>
        </w:rPr>
        <w:t>sólida</w:t>
      </w:r>
      <w:r w:rsidRPr="451A956C">
        <w:rPr>
          <w:rFonts w:ascii="Times New Roman" w:eastAsia="Times New Roman" w:hAnsi="Times New Roman" w:cs="Times New Roman"/>
          <w:sz w:val="24"/>
          <w:szCs w:val="24"/>
          <w:lang w:bidi="es-419"/>
        </w:rPr>
        <w:t xml:space="preserve"> (incluye múltiples estudios de alta calidad de evidencia de Nivel I y Nivel II), convincente y coherente, los equipos de EBP pueden tener una mayor confianza en las recomendaciones de mejores prácticas y deben comenzar la traducción organizativa.</w:t>
      </w:r>
    </w:p>
    <w:p w14:paraId="305FA9C3" w14:textId="05892ED3" w:rsidR="00B637EE" w:rsidRPr="00B637EE" w:rsidRDefault="00B637EE" w:rsidP="451A956C">
      <w:pPr>
        <w:widowControl w:val="0"/>
        <w:autoSpaceDE w:val="0"/>
        <w:autoSpaceDN w:val="0"/>
        <w:spacing w:before="120" w:after="120" w:line="288" w:lineRule="auto"/>
        <w:ind w:right="288"/>
        <w:rPr>
          <w:rFonts w:ascii="Times New Roman" w:hAnsi="Times New Roman" w:cs="Times New Roman"/>
          <w:sz w:val="24"/>
          <w:szCs w:val="24"/>
        </w:rPr>
      </w:pPr>
      <w:r w:rsidRPr="451A956C">
        <w:rPr>
          <w:rFonts w:ascii="Times New Roman" w:eastAsia="Times New Roman" w:hAnsi="Times New Roman" w:cs="Times New Roman"/>
          <w:sz w:val="24"/>
          <w:szCs w:val="24"/>
          <w:lang w:bidi="es-419"/>
        </w:rPr>
        <w:t xml:space="preserve">Cuando la mayoría de la evidencia es </w:t>
      </w:r>
      <w:r w:rsidRPr="451A956C">
        <w:rPr>
          <w:rFonts w:ascii="Times New Roman" w:eastAsia="Times New Roman" w:hAnsi="Times New Roman" w:cs="Times New Roman"/>
          <w:i/>
          <w:sz w:val="24"/>
          <w:szCs w:val="24"/>
          <w:lang w:bidi="es-419"/>
        </w:rPr>
        <w:t>buena</w:t>
      </w:r>
      <w:r w:rsidRPr="451A956C">
        <w:rPr>
          <w:rFonts w:ascii="Times New Roman" w:eastAsia="Times New Roman" w:hAnsi="Times New Roman" w:cs="Times New Roman"/>
          <w:sz w:val="24"/>
          <w:szCs w:val="24"/>
          <w:lang w:bidi="es-419"/>
        </w:rPr>
        <w:t xml:space="preserve"> (evidencia de alta calidad de Nivel II y III) y </w:t>
      </w:r>
      <w:r w:rsidRPr="451A956C">
        <w:rPr>
          <w:rFonts w:ascii="Times New Roman" w:eastAsia="Times New Roman" w:hAnsi="Times New Roman" w:cs="Times New Roman"/>
          <w:i/>
          <w:sz w:val="24"/>
          <w:szCs w:val="24"/>
          <w:lang w:bidi="es-419"/>
        </w:rPr>
        <w:t>coherente o buena pero contradictoria</w:t>
      </w:r>
      <w:r w:rsidRPr="451A956C">
        <w:rPr>
          <w:rFonts w:ascii="Times New Roman" w:eastAsia="Times New Roman" w:hAnsi="Times New Roman" w:cs="Times New Roman"/>
          <w:sz w:val="24"/>
          <w:szCs w:val="24"/>
          <w:lang w:bidi="es-419"/>
        </w:rPr>
        <w:t xml:space="preserve">, el equipo debe proceder con cautela a la hora de realizar cambios en la práctica. En este caso, la traducción suele incluir la evaluación del riesgo y una cuidadosa consideración de la traducción organizativa.  </w:t>
      </w:r>
    </w:p>
    <w:p w14:paraId="6100677E" w14:textId="7AD61516" w:rsidR="00B637EE" w:rsidRDefault="0056226E" w:rsidP="00B637EE">
      <w:pPr>
        <w:widowControl w:val="0"/>
        <w:autoSpaceDE w:val="0"/>
        <w:autoSpaceDN w:val="0"/>
        <w:spacing w:before="120" w:after="0" w:line="288" w:lineRule="auto"/>
        <w:rPr>
          <w:rFonts w:ascii="Times New Roman" w:hAnsi="Times New Roman" w:cs="Times New Roman"/>
          <w:sz w:val="24"/>
          <w:szCs w:val="24"/>
        </w:rPr>
      </w:pPr>
      <w:r>
        <w:rPr>
          <w:rFonts w:ascii="Times New Roman" w:eastAsia="Times New Roman" w:hAnsi="Times New Roman" w:cs="Times New Roman"/>
          <w:sz w:val="24"/>
          <w:szCs w:val="24"/>
          <w:lang w:bidi="es-419"/>
        </w:rPr>
        <w:t xml:space="preserve">El equipo implementa cambios en la práctica principalmente cuando hay evidencia de alta o buena solidez. Nunca realice cambios en la práctica basándose únicamente en evidencia </w:t>
      </w:r>
      <w:r>
        <w:rPr>
          <w:rFonts w:ascii="Times New Roman" w:eastAsia="Times New Roman" w:hAnsi="Times New Roman" w:cs="Times New Roman"/>
          <w:i/>
          <w:sz w:val="24"/>
          <w:szCs w:val="24"/>
          <w:lang w:bidi="es-419"/>
        </w:rPr>
        <w:t>escasa o nula</w:t>
      </w:r>
      <w:r>
        <w:rPr>
          <w:rFonts w:ascii="Times New Roman" w:eastAsia="Times New Roman" w:hAnsi="Times New Roman" w:cs="Times New Roman"/>
          <w:sz w:val="24"/>
          <w:szCs w:val="24"/>
          <w:lang w:bidi="es-419"/>
        </w:rPr>
        <w:t xml:space="preserve"> (evidencia de baja calidad de cualquier nivel o evidencia de Nivel IV o V). Sin embargo, los equipos tienen varias opciones de acción, que incluyen, entre otras: crear campañas de concientización, proporcionar actualizaciones educativas e informativas, supervisar de manera continua las fuentes de evidencia en busca de información nueva y relevante, y diseñar estudios de investigación.</w:t>
      </w:r>
    </w:p>
    <w:p w14:paraId="6BB294B2" w14:textId="01F3F54A" w:rsidR="0026638B" w:rsidRPr="00B637EE" w:rsidRDefault="0026638B" w:rsidP="00B637EE">
      <w:pPr>
        <w:widowControl w:val="0"/>
        <w:autoSpaceDE w:val="0"/>
        <w:autoSpaceDN w:val="0"/>
        <w:spacing w:before="120" w:after="0" w:line="288" w:lineRule="auto"/>
        <w:rPr>
          <w:rFonts w:ascii="Times New Roman" w:hAnsi="Times New Roman" w:cs="Times New Roman"/>
          <w:sz w:val="24"/>
          <w:szCs w:val="24"/>
        </w:rPr>
      </w:pPr>
      <w:r>
        <w:rPr>
          <w:rFonts w:ascii="Times New Roman" w:eastAsia="Times New Roman" w:hAnsi="Times New Roman" w:cs="Times New Roman"/>
          <w:sz w:val="24"/>
          <w:szCs w:val="24"/>
          <w:lang w:bidi="es-419"/>
        </w:rPr>
        <w:lastRenderedPageBreak/>
        <w:t xml:space="preserve">La cantidad exacta de fuentes necesarias para determinar la solidez de la evidencia es subjetiva y depende de muchos factores, como el tema y la cantidad de bibliografía disponible. El equipo EBP debe debatir lo que consideran suficiente dado su conocimiento del problema, la bibliografía y el entorno </w:t>
      </w:r>
    </w:p>
    <w:p w14:paraId="7CF6A21B" w14:textId="38EBA2F6" w:rsidR="00823DD5" w:rsidRDefault="00823DD5" w:rsidP="0076709D">
      <w:pPr>
        <w:rPr>
          <w:rFonts w:ascii="Times New Roman" w:hAnsi="Times New Roman" w:cs="Times New Roman"/>
        </w:rPr>
      </w:pPr>
    </w:p>
    <w:p w14:paraId="07F5707A" w14:textId="77777777" w:rsidR="00823DD5" w:rsidRPr="00823DD5" w:rsidRDefault="00823DD5" w:rsidP="00823DD5">
      <w:pPr>
        <w:rPr>
          <w:rFonts w:ascii="Times New Roman" w:hAnsi="Times New Roman" w:cs="Times New Roman"/>
        </w:rPr>
      </w:pPr>
    </w:p>
    <w:p w14:paraId="136C7344" w14:textId="77777777" w:rsidR="00823DD5" w:rsidRPr="00823DD5" w:rsidRDefault="00823DD5" w:rsidP="00823DD5">
      <w:pPr>
        <w:rPr>
          <w:rFonts w:ascii="Times New Roman" w:hAnsi="Times New Roman" w:cs="Times New Roman"/>
        </w:rPr>
      </w:pPr>
    </w:p>
    <w:p w14:paraId="42D79554" w14:textId="031C3064" w:rsidR="0076709D" w:rsidRPr="00823DD5" w:rsidRDefault="00823DD5" w:rsidP="00C27BEA">
      <w:pPr>
        <w:tabs>
          <w:tab w:val="left" w:pos="2377"/>
        </w:tabs>
        <w:rPr>
          <w:rFonts w:ascii="Times New Roman" w:hAnsi="Times New Roman" w:cs="Times New Roman"/>
        </w:rPr>
      </w:pPr>
      <w:r>
        <w:rPr>
          <w:rFonts w:ascii="Times New Roman" w:eastAsia="Times New Roman" w:hAnsi="Times New Roman" w:cs="Times New Roman"/>
          <w:lang w:bidi="es-419"/>
        </w:rPr>
        <w:tab/>
      </w:r>
    </w:p>
    <w:sectPr w:rsidR="0076709D" w:rsidRPr="00823DD5" w:rsidSect="002E4928">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AABDC" w14:textId="77777777" w:rsidR="00025C85" w:rsidRDefault="00025C85" w:rsidP="00F27A2B">
      <w:pPr>
        <w:spacing w:after="0" w:line="240" w:lineRule="auto"/>
      </w:pPr>
      <w:r>
        <w:separator/>
      </w:r>
    </w:p>
  </w:endnote>
  <w:endnote w:type="continuationSeparator" w:id="0">
    <w:p w14:paraId="7B6AD3CD" w14:textId="77777777" w:rsidR="00025C85" w:rsidRDefault="00025C85" w:rsidP="00F27A2B">
      <w:pPr>
        <w:spacing w:after="0" w:line="240" w:lineRule="auto"/>
      </w:pPr>
      <w:r>
        <w:continuationSeparator/>
      </w:r>
    </w:p>
  </w:endnote>
  <w:endnote w:type="continuationNotice" w:id="1">
    <w:p w14:paraId="268F7DBC" w14:textId="77777777" w:rsidR="00025C85" w:rsidRDefault="00025C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E856E" w14:textId="3C4C5C4C" w:rsidR="002F75DE" w:rsidRPr="007A7B41" w:rsidRDefault="007A7B41" w:rsidP="007A7B41">
    <w:pPr>
      <w:pStyle w:val="Rodap"/>
      <w:jc w:val="center"/>
      <w:rPr>
        <w:rFonts w:ascii="Times New Roman" w:hAnsi="Times New Roman" w:cs="Times New Roman"/>
        <w:sz w:val="20"/>
      </w:rPr>
    </w:pPr>
    <w:r w:rsidRPr="007A7B41">
      <w:rPr>
        <w:rFonts w:ascii="Times New Roman" w:eastAsia="Times New Roman" w:hAnsi="Times New Roman" w:cs="Times New Roman"/>
        <w:sz w:val="20"/>
        <w:lang w:bidi="es-419"/>
      </w:rPr>
      <w:t xml:space="preserve">                        ©2022 Sistema de Salud Johns Hopkins/Escuela de Enfermería Johns Hopkins</w:t>
    </w:r>
    <w:r w:rsidRPr="007A7B41">
      <w:rPr>
        <w:rFonts w:ascii="Times New Roman" w:eastAsia="Times New Roman" w:hAnsi="Times New Roman" w:cs="Times New Roman"/>
        <w:sz w:val="20"/>
        <w:lang w:bidi="es-419"/>
      </w:rPr>
      <w:tab/>
      <w:t xml:space="preserve">     </w:t>
    </w:r>
    <w:r w:rsidR="00E16741" w:rsidRPr="00E16741">
      <w:rPr>
        <w:rFonts w:ascii="Times New Roman" w:eastAsia="Times New Roman" w:hAnsi="Times New Roman" w:cs="Times New Roman"/>
        <w:color w:val="7F7F7F" w:themeColor="background1" w:themeShade="7F"/>
        <w:spacing w:val="60"/>
        <w:sz w:val="20"/>
        <w:lang w:bidi="es-419"/>
      </w:rPr>
      <w:t>Página</w:t>
    </w:r>
    <w:r w:rsidRPr="007A7B41">
      <w:rPr>
        <w:rFonts w:ascii="Times New Roman" w:eastAsia="Times New Roman" w:hAnsi="Times New Roman" w:cs="Times New Roman"/>
        <w:sz w:val="20"/>
        <w:lang w:bidi="es-419"/>
      </w:rPr>
      <w:t xml:space="preserve"> | </w:t>
    </w:r>
    <w:r w:rsidR="00E16741" w:rsidRPr="00E16741">
      <w:rPr>
        <w:rFonts w:ascii="Times New Roman" w:eastAsia="Times New Roman" w:hAnsi="Times New Roman" w:cs="Times New Roman"/>
        <w:sz w:val="20"/>
        <w:lang w:bidi="es-419"/>
      </w:rPr>
      <w:fldChar w:fldCharType="begin"/>
    </w:r>
    <w:r w:rsidR="00E16741" w:rsidRPr="00E16741">
      <w:rPr>
        <w:rFonts w:ascii="Times New Roman" w:eastAsia="Times New Roman" w:hAnsi="Times New Roman" w:cs="Times New Roman"/>
        <w:sz w:val="20"/>
        <w:lang w:bidi="es-419"/>
      </w:rPr>
      <w:instrText xml:space="preserve"> PAGE   \* MERGEFORMAT </w:instrText>
    </w:r>
    <w:r w:rsidR="00E16741" w:rsidRPr="00E16741">
      <w:rPr>
        <w:rFonts w:ascii="Times New Roman" w:eastAsia="Times New Roman" w:hAnsi="Times New Roman" w:cs="Times New Roman"/>
        <w:sz w:val="20"/>
        <w:lang w:bidi="es-419"/>
      </w:rPr>
      <w:fldChar w:fldCharType="separate"/>
    </w:r>
    <w:r w:rsidR="00C27BEA" w:rsidRPr="00C27BEA">
      <w:rPr>
        <w:rFonts w:ascii="Times New Roman" w:eastAsia="Times New Roman" w:hAnsi="Times New Roman" w:cs="Times New Roman"/>
        <w:b/>
        <w:noProof/>
        <w:sz w:val="20"/>
        <w:lang w:bidi="es-419"/>
      </w:rPr>
      <w:t>4</w:t>
    </w:r>
    <w:r w:rsidR="00E16741" w:rsidRPr="00E16741">
      <w:rPr>
        <w:rFonts w:ascii="Times New Roman" w:eastAsia="Times New Roman" w:hAnsi="Times New Roman" w:cs="Times New Roman"/>
        <w:b/>
        <w:noProof/>
        <w:sz w:val="20"/>
        <w:lang w:bidi="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9E16D" w14:textId="77777777" w:rsidR="00025C85" w:rsidRDefault="00025C85" w:rsidP="00F27A2B">
      <w:pPr>
        <w:spacing w:after="0" w:line="240" w:lineRule="auto"/>
      </w:pPr>
      <w:r>
        <w:separator/>
      </w:r>
    </w:p>
  </w:footnote>
  <w:footnote w:type="continuationSeparator" w:id="0">
    <w:p w14:paraId="79A030FF" w14:textId="77777777" w:rsidR="00025C85" w:rsidRDefault="00025C85" w:rsidP="00F27A2B">
      <w:pPr>
        <w:spacing w:after="0" w:line="240" w:lineRule="auto"/>
      </w:pPr>
      <w:r>
        <w:continuationSeparator/>
      </w:r>
    </w:p>
  </w:footnote>
  <w:footnote w:type="continuationNotice" w:id="1">
    <w:p w14:paraId="29ADD018" w14:textId="77777777" w:rsidR="00025C85" w:rsidRDefault="00025C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FF6E1" w14:textId="1ABF5275" w:rsidR="00F27A2B" w:rsidRPr="00E16741" w:rsidRDefault="00F27A2B" w:rsidP="00F27A2B">
    <w:pPr>
      <w:pStyle w:val="Cabealho"/>
      <w:jc w:val="center"/>
      <w:rPr>
        <w:rFonts w:ascii="Times New Roman" w:hAnsi="Times New Roman" w:cs="Times New Roman"/>
      </w:rPr>
    </w:pPr>
    <w:r w:rsidRPr="00E16741">
      <w:rPr>
        <w:rFonts w:ascii="Times New Roman" w:eastAsia="Times New Roman" w:hAnsi="Times New Roman" w:cs="Times New Roman"/>
        <w:lang w:bidi="es-419"/>
      </w:rPr>
      <w:t>Modelo Johns Hopkins de práctica basada en evidencia para enfermería y profesionales de la salud</w:t>
    </w:r>
  </w:p>
  <w:p w14:paraId="55227470" w14:textId="77777777" w:rsidR="00E16741" w:rsidRDefault="00E16741" w:rsidP="00F87103">
    <w:pPr>
      <w:pStyle w:val="Cabealho"/>
      <w:rPr>
        <w:rFonts w:ascii="Times New Roman" w:hAnsi="Times New Roman" w:cs="Times New Roman"/>
        <w:sz w:val="28"/>
        <w:szCs w:val="24"/>
      </w:rPr>
    </w:pPr>
  </w:p>
  <w:p w14:paraId="6E7CBBB0" w14:textId="3B6963B2" w:rsidR="00F87103" w:rsidRPr="00F87103" w:rsidRDefault="00F27A2B" w:rsidP="00F87103">
    <w:pPr>
      <w:pStyle w:val="Cabealho"/>
      <w:rPr>
        <w:rFonts w:ascii="Times New Roman" w:hAnsi="Times New Roman" w:cs="Times New Roman"/>
        <w:sz w:val="28"/>
        <w:szCs w:val="24"/>
      </w:rPr>
    </w:pPr>
    <w:r w:rsidRPr="00F87103">
      <w:rPr>
        <w:rFonts w:ascii="Times New Roman" w:eastAsia="Times New Roman" w:hAnsi="Times New Roman" w:cs="Times New Roman"/>
        <w:sz w:val="28"/>
        <w:szCs w:val="24"/>
        <w:lang w:bidi="es-419"/>
      </w:rPr>
      <w:t xml:space="preserve">Herramienta de síntesis y recomendaciones </w:t>
    </w:r>
  </w:p>
  <w:p w14:paraId="24340ED8" w14:textId="5FCB18C5" w:rsidR="00B637EE" w:rsidRPr="00F27A2B" w:rsidRDefault="00F87103" w:rsidP="00F87103">
    <w:pPr>
      <w:pStyle w:val="Cabealho"/>
      <w:rPr>
        <w:rFonts w:ascii="Times New Roman" w:hAnsi="Times New Roman" w:cs="Times New Roman"/>
        <w:sz w:val="24"/>
        <w:szCs w:val="24"/>
      </w:rPr>
    </w:pPr>
    <w:r>
      <w:rPr>
        <w:rFonts w:ascii="Times New Roman" w:eastAsia="Times New Roman" w:hAnsi="Times New Roman" w:cs="Times New Roman"/>
        <w:sz w:val="24"/>
        <w:szCs w:val="24"/>
        <w:lang w:bidi="es-419"/>
      </w:rPr>
      <w:t>Anexo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69FE"/>
    <w:multiLevelType w:val="hybridMultilevel"/>
    <w:tmpl w:val="D3ACF5E0"/>
    <w:lvl w:ilvl="0" w:tplc="ABF43202">
      <w:start w:val="1"/>
      <w:numFmt w:val="bullet"/>
      <w:suff w:val="space"/>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273EF"/>
    <w:multiLevelType w:val="hybridMultilevel"/>
    <w:tmpl w:val="460A598E"/>
    <w:lvl w:ilvl="0" w:tplc="F3F8F1B4">
      <w:start w:val="1"/>
      <w:numFmt w:val="bullet"/>
      <w:suff w:val="space"/>
      <w:lvlText w:val=""/>
      <w:lvlJc w:val="left"/>
      <w:pPr>
        <w:ind w:left="0" w:firstLine="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C46FF"/>
    <w:multiLevelType w:val="hybridMultilevel"/>
    <w:tmpl w:val="DEC231E6"/>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18A17E09"/>
    <w:multiLevelType w:val="hybridMultilevel"/>
    <w:tmpl w:val="F20A1FA8"/>
    <w:lvl w:ilvl="0" w:tplc="95AEC7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CB60AA"/>
    <w:multiLevelType w:val="hybridMultilevel"/>
    <w:tmpl w:val="539264B6"/>
    <w:lvl w:ilvl="0" w:tplc="AD4CE526">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A03C4"/>
    <w:multiLevelType w:val="hybridMultilevel"/>
    <w:tmpl w:val="6DBC6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1F7152"/>
    <w:multiLevelType w:val="hybridMultilevel"/>
    <w:tmpl w:val="83CA5BAC"/>
    <w:lvl w:ilvl="0" w:tplc="AD4CE52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1CD9"/>
    <w:multiLevelType w:val="hybridMultilevel"/>
    <w:tmpl w:val="E1B205B0"/>
    <w:lvl w:ilvl="0" w:tplc="A802FF1E">
      <w:numFmt w:val="bullet"/>
      <w:lvlText w:val="❑"/>
      <w:lvlJc w:val="left"/>
      <w:pPr>
        <w:ind w:left="720" w:hanging="360"/>
      </w:pPr>
      <w:rPr>
        <w:rFonts w:ascii="Arial Unicode MS" w:eastAsia="Arial Unicode MS" w:hAnsi="Arial Unicode MS" w:cs="Arial Unicode MS" w:hint="default"/>
        <w:color w:val="231F20"/>
        <w:spacing w:val="-20"/>
        <w:w w:val="9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6114A"/>
    <w:multiLevelType w:val="hybridMultilevel"/>
    <w:tmpl w:val="1CEABDDA"/>
    <w:lvl w:ilvl="0" w:tplc="43DA570E">
      <w:start w:val="1"/>
      <w:numFmt w:val="bullet"/>
      <w:suff w:val="space"/>
      <w:lvlText w:val=""/>
      <w:lvlJc w:val="left"/>
      <w:pPr>
        <w:ind w:left="0" w:firstLine="0"/>
      </w:pPr>
      <w:rPr>
        <w:rFonts w:ascii="Wingdings" w:hAnsi="Wingdings"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9" w15:restartNumberingAfterBreak="0">
    <w:nsid w:val="3B490FAE"/>
    <w:multiLevelType w:val="hybridMultilevel"/>
    <w:tmpl w:val="87B6F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EA0C97"/>
    <w:multiLevelType w:val="hybridMultilevel"/>
    <w:tmpl w:val="5C08FE2C"/>
    <w:lvl w:ilvl="0" w:tplc="A802FF1E">
      <w:numFmt w:val="bullet"/>
      <w:lvlText w:val="❑"/>
      <w:lvlJc w:val="left"/>
      <w:pPr>
        <w:ind w:left="4457" w:hanging="317"/>
      </w:pPr>
      <w:rPr>
        <w:rFonts w:ascii="Arial Unicode MS" w:eastAsia="Arial Unicode MS" w:hAnsi="Arial Unicode MS" w:cs="Arial Unicode MS" w:hint="default"/>
        <w:color w:val="231F20"/>
        <w:spacing w:val="-20"/>
        <w:w w:val="90"/>
        <w:sz w:val="18"/>
        <w:szCs w:val="18"/>
      </w:rPr>
    </w:lvl>
    <w:lvl w:ilvl="1" w:tplc="AE767924">
      <w:numFmt w:val="bullet"/>
      <w:lvlText w:val="•"/>
      <w:lvlJc w:val="left"/>
      <w:pPr>
        <w:ind w:left="5182" w:hanging="317"/>
      </w:pPr>
      <w:rPr>
        <w:rFonts w:hint="default"/>
      </w:rPr>
    </w:lvl>
    <w:lvl w:ilvl="2" w:tplc="B8D2D704">
      <w:numFmt w:val="bullet"/>
      <w:lvlText w:val="•"/>
      <w:lvlJc w:val="left"/>
      <w:pPr>
        <w:ind w:left="5906" w:hanging="317"/>
      </w:pPr>
      <w:rPr>
        <w:rFonts w:hint="default"/>
      </w:rPr>
    </w:lvl>
    <w:lvl w:ilvl="3" w:tplc="4E0440B0">
      <w:numFmt w:val="bullet"/>
      <w:lvlText w:val="•"/>
      <w:lvlJc w:val="left"/>
      <w:pPr>
        <w:ind w:left="6630" w:hanging="317"/>
      </w:pPr>
      <w:rPr>
        <w:rFonts w:hint="default"/>
      </w:rPr>
    </w:lvl>
    <w:lvl w:ilvl="4" w:tplc="347AB750">
      <w:numFmt w:val="bullet"/>
      <w:lvlText w:val="•"/>
      <w:lvlJc w:val="left"/>
      <w:pPr>
        <w:ind w:left="7354" w:hanging="317"/>
      </w:pPr>
      <w:rPr>
        <w:rFonts w:hint="default"/>
      </w:rPr>
    </w:lvl>
    <w:lvl w:ilvl="5" w:tplc="20FCEF2A">
      <w:numFmt w:val="bullet"/>
      <w:lvlText w:val="•"/>
      <w:lvlJc w:val="left"/>
      <w:pPr>
        <w:ind w:left="8078" w:hanging="317"/>
      </w:pPr>
      <w:rPr>
        <w:rFonts w:hint="default"/>
      </w:rPr>
    </w:lvl>
    <w:lvl w:ilvl="6" w:tplc="A994382E">
      <w:numFmt w:val="bullet"/>
      <w:lvlText w:val="•"/>
      <w:lvlJc w:val="left"/>
      <w:pPr>
        <w:ind w:left="8802" w:hanging="317"/>
      </w:pPr>
      <w:rPr>
        <w:rFonts w:hint="default"/>
      </w:rPr>
    </w:lvl>
    <w:lvl w:ilvl="7" w:tplc="C578FDEC">
      <w:numFmt w:val="bullet"/>
      <w:lvlText w:val="•"/>
      <w:lvlJc w:val="left"/>
      <w:pPr>
        <w:ind w:left="9526" w:hanging="317"/>
      </w:pPr>
      <w:rPr>
        <w:rFonts w:hint="default"/>
      </w:rPr>
    </w:lvl>
    <w:lvl w:ilvl="8" w:tplc="0CAEC0A8">
      <w:numFmt w:val="bullet"/>
      <w:lvlText w:val="•"/>
      <w:lvlJc w:val="left"/>
      <w:pPr>
        <w:ind w:left="10250" w:hanging="317"/>
      </w:pPr>
      <w:rPr>
        <w:rFonts w:hint="default"/>
      </w:rPr>
    </w:lvl>
  </w:abstractNum>
  <w:abstractNum w:abstractNumId="11" w15:restartNumberingAfterBreak="0">
    <w:nsid w:val="53E1174D"/>
    <w:multiLevelType w:val="hybridMultilevel"/>
    <w:tmpl w:val="44723D3C"/>
    <w:lvl w:ilvl="0" w:tplc="95AEC7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7E7048"/>
    <w:multiLevelType w:val="hybridMultilevel"/>
    <w:tmpl w:val="75B8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7E0C51"/>
    <w:multiLevelType w:val="hybridMultilevel"/>
    <w:tmpl w:val="5438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265A49"/>
    <w:multiLevelType w:val="hybridMultilevel"/>
    <w:tmpl w:val="0F708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217F7"/>
    <w:multiLevelType w:val="hybridMultilevel"/>
    <w:tmpl w:val="22C0AAEC"/>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16cid:durableId="524028810">
    <w:abstractNumId w:val="8"/>
  </w:num>
  <w:num w:numId="2" w16cid:durableId="253903444">
    <w:abstractNumId w:val="9"/>
  </w:num>
  <w:num w:numId="3" w16cid:durableId="547227402">
    <w:abstractNumId w:val="15"/>
  </w:num>
  <w:num w:numId="4" w16cid:durableId="39285220">
    <w:abstractNumId w:val="2"/>
  </w:num>
  <w:num w:numId="5" w16cid:durableId="44649621">
    <w:abstractNumId w:val="10"/>
  </w:num>
  <w:num w:numId="6" w16cid:durableId="1975600732">
    <w:abstractNumId w:val="7"/>
  </w:num>
  <w:num w:numId="7" w16cid:durableId="1806704276">
    <w:abstractNumId w:val="6"/>
  </w:num>
  <w:num w:numId="8" w16cid:durableId="599993235">
    <w:abstractNumId w:val="4"/>
  </w:num>
  <w:num w:numId="9" w16cid:durableId="817067984">
    <w:abstractNumId w:val="1"/>
  </w:num>
  <w:num w:numId="10" w16cid:durableId="427194175">
    <w:abstractNumId w:val="0"/>
  </w:num>
  <w:num w:numId="11" w16cid:durableId="142553302">
    <w:abstractNumId w:val="3"/>
  </w:num>
  <w:num w:numId="12" w16cid:durableId="1597011194">
    <w:abstractNumId w:val="11"/>
  </w:num>
  <w:num w:numId="13" w16cid:durableId="855313192">
    <w:abstractNumId w:val="14"/>
  </w:num>
  <w:num w:numId="14" w16cid:durableId="1119101942">
    <w:abstractNumId w:val="5"/>
  </w:num>
  <w:num w:numId="15" w16cid:durableId="1422990000">
    <w:abstractNumId w:val="13"/>
  </w:num>
  <w:num w:numId="16" w16cid:durableId="14718254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BUITSzMzEyNzC0sjSyUdpeDU4uLM/DyQAqNaABUyV/IsAAAA"/>
  </w:docVars>
  <w:rsids>
    <w:rsidRoot w:val="00E64B75"/>
    <w:rsid w:val="00000823"/>
    <w:rsid w:val="0001313D"/>
    <w:rsid w:val="00017B4E"/>
    <w:rsid w:val="0002274C"/>
    <w:rsid w:val="00025C85"/>
    <w:rsid w:val="00025FBA"/>
    <w:rsid w:val="0004429C"/>
    <w:rsid w:val="00047548"/>
    <w:rsid w:val="00060AC4"/>
    <w:rsid w:val="000647CF"/>
    <w:rsid w:val="000722EE"/>
    <w:rsid w:val="000831FF"/>
    <w:rsid w:val="00086184"/>
    <w:rsid w:val="000A4B1E"/>
    <w:rsid w:val="000A7C50"/>
    <w:rsid w:val="000B2A51"/>
    <w:rsid w:val="000B5665"/>
    <w:rsid w:val="0010144E"/>
    <w:rsid w:val="00110060"/>
    <w:rsid w:val="00151771"/>
    <w:rsid w:val="00165395"/>
    <w:rsid w:val="00171A59"/>
    <w:rsid w:val="00177FC1"/>
    <w:rsid w:val="001A1A7A"/>
    <w:rsid w:val="001A6F91"/>
    <w:rsid w:val="001B1D4C"/>
    <w:rsid w:val="001C51E3"/>
    <w:rsid w:val="001D703D"/>
    <w:rsid w:val="001E4618"/>
    <w:rsid w:val="00214102"/>
    <w:rsid w:val="00214BAA"/>
    <w:rsid w:val="00226441"/>
    <w:rsid w:val="00253D4C"/>
    <w:rsid w:val="00254FDF"/>
    <w:rsid w:val="00265113"/>
    <w:rsid w:val="0026638B"/>
    <w:rsid w:val="00266CE8"/>
    <w:rsid w:val="0027095F"/>
    <w:rsid w:val="00281BF7"/>
    <w:rsid w:val="002A607C"/>
    <w:rsid w:val="002B2459"/>
    <w:rsid w:val="002C0162"/>
    <w:rsid w:val="002C1B7B"/>
    <w:rsid w:val="002C6F2D"/>
    <w:rsid w:val="002D059A"/>
    <w:rsid w:val="002E4928"/>
    <w:rsid w:val="002E78B1"/>
    <w:rsid w:val="002E7C11"/>
    <w:rsid w:val="002F0451"/>
    <w:rsid w:val="002F59C4"/>
    <w:rsid w:val="002F75DE"/>
    <w:rsid w:val="003022B5"/>
    <w:rsid w:val="00307452"/>
    <w:rsid w:val="00325BF9"/>
    <w:rsid w:val="00333CDF"/>
    <w:rsid w:val="00344F78"/>
    <w:rsid w:val="00364771"/>
    <w:rsid w:val="00376036"/>
    <w:rsid w:val="00397F3E"/>
    <w:rsid w:val="003B1CFB"/>
    <w:rsid w:val="003B3F6D"/>
    <w:rsid w:val="003B433B"/>
    <w:rsid w:val="003B6DC5"/>
    <w:rsid w:val="003C6FC3"/>
    <w:rsid w:val="003D7F13"/>
    <w:rsid w:val="003E2A87"/>
    <w:rsid w:val="00416B54"/>
    <w:rsid w:val="00452457"/>
    <w:rsid w:val="00456B11"/>
    <w:rsid w:val="00457C2A"/>
    <w:rsid w:val="00476C56"/>
    <w:rsid w:val="0048255B"/>
    <w:rsid w:val="00486A8D"/>
    <w:rsid w:val="00493623"/>
    <w:rsid w:val="004B5554"/>
    <w:rsid w:val="005030E7"/>
    <w:rsid w:val="005057CD"/>
    <w:rsid w:val="00507010"/>
    <w:rsid w:val="00507862"/>
    <w:rsid w:val="00527EBB"/>
    <w:rsid w:val="00540F61"/>
    <w:rsid w:val="00542DCF"/>
    <w:rsid w:val="005474F0"/>
    <w:rsid w:val="0056226E"/>
    <w:rsid w:val="00566352"/>
    <w:rsid w:val="00566D7F"/>
    <w:rsid w:val="00570CC3"/>
    <w:rsid w:val="005775F7"/>
    <w:rsid w:val="005814B4"/>
    <w:rsid w:val="00586404"/>
    <w:rsid w:val="00591ED8"/>
    <w:rsid w:val="005935D7"/>
    <w:rsid w:val="005B1B23"/>
    <w:rsid w:val="005B1E7A"/>
    <w:rsid w:val="005D26F8"/>
    <w:rsid w:val="005D42A1"/>
    <w:rsid w:val="00607468"/>
    <w:rsid w:val="0062161A"/>
    <w:rsid w:val="00630DA5"/>
    <w:rsid w:val="00641B1A"/>
    <w:rsid w:val="006464EF"/>
    <w:rsid w:val="00651825"/>
    <w:rsid w:val="0065458C"/>
    <w:rsid w:val="0065494D"/>
    <w:rsid w:val="00664D89"/>
    <w:rsid w:val="00666084"/>
    <w:rsid w:val="00675C60"/>
    <w:rsid w:val="00693F0A"/>
    <w:rsid w:val="006A0F64"/>
    <w:rsid w:val="006A63D4"/>
    <w:rsid w:val="006B2D40"/>
    <w:rsid w:val="006B2DBA"/>
    <w:rsid w:val="006C2A4C"/>
    <w:rsid w:val="006E3C2D"/>
    <w:rsid w:val="006E62FA"/>
    <w:rsid w:val="006F0421"/>
    <w:rsid w:val="00700AA2"/>
    <w:rsid w:val="007072D0"/>
    <w:rsid w:val="00713F6B"/>
    <w:rsid w:val="00720051"/>
    <w:rsid w:val="00724277"/>
    <w:rsid w:val="00761FA6"/>
    <w:rsid w:val="0076709D"/>
    <w:rsid w:val="007704A9"/>
    <w:rsid w:val="0077280B"/>
    <w:rsid w:val="007846B2"/>
    <w:rsid w:val="007A7B41"/>
    <w:rsid w:val="007B0CE7"/>
    <w:rsid w:val="007C3439"/>
    <w:rsid w:val="007D3C8C"/>
    <w:rsid w:val="007D5CB1"/>
    <w:rsid w:val="007D694E"/>
    <w:rsid w:val="007D7AC5"/>
    <w:rsid w:val="007E05BC"/>
    <w:rsid w:val="007F0D2C"/>
    <w:rsid w:val="007F2833"/>
    <w:rsid w:val="007F5D89"/>
    <w:rsid w:val="008072E3"/>
    <w:rsid w:val="00807D71"/>
    <w:rsid w:val="0081132D"/>
    <w:rsid w:val="008158B2"/>
    <w:rsid w:val="00823DD5"/>
    <w:rsid w:val="00827E4F"/>
    <w:rsid w:val="00830DF6"/>
    <w:rsid w:val="00840D3F"/>
    <w:rsid w:val="008419C9"/>
    <w:rsid w:val="00852862"/>
    <w:rsid w:val="0086597F"/>
    <w:rsid w:val="00877A4D"/>
    <w:rsid w:val="00877C15"/>
    <w:rsid w:val="00877FE8"/>
    <w:rsid w:val="00884D5D"/>
    <w:rsid w:val="00885430"/>
    <w:rsid w:val="008B2053"/>
    <w:rsid w:val="008B39E5"/>
    <w:rsid w:val="008E21A5"/>
    <w:rsid w:val="008F0455"/>
    <w:rsid w:val="008F4923"/>
    <w:rsid w:val="00906883"/>
    <w:rsid w:val="009071AF"/>
    <w:rsid w:val="0091223D"/>
    <w:rsid w:val="00912752"/>
    <w:rsid w:val="0092024F"/>
    <w:rsid w:val="00924D9F"/>
    <w:rsid w:val="00931B95"/>
    <w:rsid w:val="00947E85"/>
    <w:rsid w:val="00952316"/>
    <w:rsid w:val="00961436"/>
    <w:rsid w:val="009973A7"/>
    <w:rsid w:val="009A6948"/>
    <w:rsid w:val="009D0AFA"/>
    <w:rsid w:val="009D27E0"/>
    <w:rsid w:val="009D55AD"/>
    <w:rsid w:val="009E0576"/>
    <w:rsid w:val="009E0E26"/>
    <w:rsid w:val="009E52DD"/>
    <w:rsid w:val="009F1F9D"/>
    <w:rsid w:val="009F5A42"/>
    <w:rsid w:val="00A01100"/>
    <w:rsid w:val="00A078ED"/>
    <w:rsid w:val="00A33704"/>
    <w:rsid w:val="00A50347"/>
    <w:rsid w:val="00A54D73"/>
    <w:rsid w:val="00A815B0"/>
    <w:rsid w:val="00A8764E"/>
    <w:rsid w:val="00AB1F65"/>
    <w:rsid w:val="00AB5D7B"/>
    <w:rsid w:val="00AE62C0"/>
    <w:rsid w:val="00AF1CE8"/>
    <w:rsid w:val="00AF3332"/>
    <w:rsid w:val="00B02DFA"/>
    <w:rsid w:val="00B11BB0"/>
    <w:rsid w:val="00B155F5"/>
    <w:rsid w:val="00B17E2E"/>
    <w:rsid w:val="00B2357B"/>
    <w:rsid w:val="00B559B6"/>
    <w:rsid w:val="00B637EE"/>
    <w:rsid w:val="00BB04D0"/>
    <w:rsid w:val="00BD3986"/>
    <w:rsid w:val="00BE5BD5"/>
    <w:rsid w:val="00BF067A"/>
    <w:rsid w:val="00C10AD4"/>
    <w:rsid w:val="00C11E8D"/>
    <w:rsid w:val="00C17C2F"/>
    <w:rsid w:val="00C207CC"/>
    <w:rsid w:val="00C24A74"/>
    <w:rsid w:val="00C27BEA"/>
    <w:rsid w:val="00C72872"/>
    <w:rsid w:val="00C75630"/>
    <w:rsid w:val="00C96AB7"/>
    <w:rsid w:val="00CA673C"/>
    <w:rsid w:val="00CA6A91"/>
    <w:rsid w:val="00CC0261"/>
    <w:rsid w:val="00CD13E9"/>
    <w:rsid w:val="00CF19AD"/>
    <w:rsid w:val="00D000DE"/>
    <w:rsid w:val="00D05E75"/>
    <w:rsid w:val="00D202A2"/>
    <w:rsid w:val="00D215CA"/>
    <w:rsid w:val="00D26AE3"/>
    <w:rsid w:val="00D35E6C"/>
    <w:rsid w:val="00D5061C"/>
    <w:rsid w:val="00D912F8"/>
    <w:rsid w:val="00D960F6"/>
    <w:rsid w:val="00D97105"/>
    <w:rsid w:val="00DA170A"/>
    <w:rsid w:val="00DB0063"/>
    <w:rsid w:val="00DB3741"/>
    <w:rsid w:val="00DC38BA"/>
    <w:rsid w:val="00DC3D72"/>
    <w:rsid w:val="00DC5453"/>
    <w:rsid w:val="00DC6BF3"/>
    <w:rsid w:val="00E01D15"/>
    <w:rsid w:val="00E070B6"/>
    <w:rsid w:val="00E13C8F"/>
    <w:rsid w:val="00E16741"/>
    <w:rsid w:val="00E24AFE"/>
    <w:rsid w:val="00E346B5"/>
    <w:rsid w:val="00E52BDE"/>
    <w:rsid w:val="00E54335"/>
    <w:rsid w:val="00E64B75"/>
    <w:rsid w:val="00E85350"/>
    <w:rsid w:val="00EB2CBB"/>
    <w:rsid w:val="00EC1896"/>
    <w:rsid w:val="00EC1E1B"/>
    <w:rsid w:val="00EE14F8"/>
    <w:rsid w:val="00F12A0F"/>
    <w:rsid w:val="00F27A2B"/>
    <w:rsid w:val="00F35F25"/>
    <w:rsid w:val="00F40762"/>
    <w:rsid w:val="00F44DDF"/>
    <w:rsid w:val="00F65E0E"/>
    <w:rsid w:val="00F87103"/>
    <w:rsid w:val="00FA6670"/>
    <w:rsid w:val="00FC0332"/>
    <w:rsid w:val="00FC09F6"/>
    <w:rsid w:val="00FC4616"/>
    <w:rsid w:val="00FD276B"/>
    <w:rsid w:val="00FE6E2D"/>
    <w:rsid w:val="02CC63AE"/>
    <w:rsid w:val="03D6BFB9"/>
    <w:rsid w:val="06AFB0FE"/>
    <w:rsid w:val="07AE672A"/>
    <w:rsid w:val="07E4F5D4"/>
    <w:rsid w:val="09960FEE"/>
    <w:rsid w:val="0CF04AC1"/>
    <w:rsid w:val="0E4E5380"/>
    <w:rsid w:val="0F6840F5"/>
    <w:rsid w:val="10859140"/>
    <w:rsid w:val="115313E2"/>
    <w:rsid w:val="11668993"/>
    <w:rsid w:val="11A127E4"/>
    <w:rsid w:val="139E553B"/>
    <w:rsid w:val="155340E7"/>
    <w:rsid w:val="1617E7C9"/>
    <w:rsid w:val="18D858FF"/>
    <w:rsid w:val="1A5265E3"/>
    <w:rsid w:val="1B89C9D9"/>
    <w:rsid w:val="1EF38AF8"/>
    <w:rsid w:val="219732B2"/>
    <w:rsid w:val="24141987"/>
    <w:rsid w:val="24D1D269"/>
    <w:rsid w:val="24E5DD97"/>
    <w:rsid w:val="25E81314"/>
    <w:rsid w:val="261EE99B"/>
    <w:rsid w:val="2665B539"/>
    <w:rsid w:val="268C7711"/>
    <w:rsid w:val="26BDA3FF"/>
    <w:rsid w:val="2830E780"/>
    <w:rsid w:val="293212C8"/>
    <w:rsid w:val="2C861B10"/>
    <w:rsid w:val="2CDFE43E"/>
    <w:rsid w:val="2F95BEBC"/>
    <w:rsid w:val="2FF5B512"/>
    <w:rsid w:val="319C58DF"/>
    <w:rsid w:val="31F04131"/>
    <w:rsid w:val="3A8F0884"/>
    <w:rsid w:val="3B1CB092"/>
    <w:rsid w:val="3B330FD7"/>
    <w:rsid w:val="3B6B033F"/>
    <w:rsid w:val="3D162CF7"/>
    <w:rsid w:val="402F748B"/>
    <w:rsid w:val="403009BE"/>
    <w:rsid w:val="40915FBB"/>
    <w:rsid w:val="41F43F5B"/>
    <w:rsid w:val="437EC50B"/>
    <w:rsid w:val="438B75BD"/>
    <w:rsid w:val="4449CE97"/>
    <w:rsid w:val="451A956C"/>
    <w:rsid w:val="45E6FDE4"/>
    <w:rsid w:val="47EC4058"/>
    <w:rsid w:val="4E06712D"/>
    <w:rsid w:val="4EC834F9"/>
    <w:rsid w:val="4F525FE4"/>
    <w:rsid w:val="50CD6969"/>
    <w:rsid w:val="51FA8ABF"/>
    <w:rsid w:val="52A58800"/>
    <w:rsid w:val="550DC33F"/>
    <w:rsid w:val="56A3E8DB"/>
    <w:rsid w:val="59ED445E"/>
    <w:rsid w:val="5A0AE7A0"/>
    <w:rsid w:val="5ADEC4EF"/>
    <w:rsid w:val="5DFD7163"/>
    <w:rsid w:val="605BD7A4"/>
    <w:rsid w:val="612B90C5"/>
    <w:rsid w:val="61C79A7C"/>
    <w:rsid w:val="677F4C17"/>
    <w:rsid w:val="6974D473"/>
    <w:rsid w:val="6B20538E"/>
    <w:rsid w:val="6D79CF83"/>
    <w:rsid w:val="70372E0C"/>
    <w:rsid w:val="707C943A"/>
    <w:rsid w:val="714FE8B7"/>
    <w:rsid w:val="71C2D60D"/>
    <w:rsid w:val="779510E6"/>
    <w:rsid w:val="78BD8D46"/>
    <w:rsid w:val="794E4062"/>
    <w:rsid w:val="79BF2679"/>
    <w:rsid w:val="79CB9E68"/>
    <w:rsid w:val="7B52415B"/>
    <w:rsid w:val="7C4ABF1C"/>
    <w:rsid w:val="7EC7CE4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E0904D"/>
  <w15:chartTrackingRefBased/>
  <w15:docId w15:val="{22732CDC-0094-473E-AA90-CFDD0F85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830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1"/>
    <w:qFormat/>
    <w:rsid w:val="00830DF6"/>
    <w:pPr>
      <w:ind w:left="720"/>
      <w:contextualSpacing/>
    </w:pPr>
  </w:style>
  <w:style w:type="character" w:styleId="Refdecomentrio">
    <w:name w:val="annotation reference"/>
    <w:basedOn w:val="Fontepargpadro"/>
    <w:uiPriority w:val="99"/>
    <w:semiHidden/>
    <w:unhideWhenUsed/>
    <w:rsid w:val="0086597F"/>
    <w:rPr>
      <w:sz w:val="16"/>
      <w:szCs w:val="16"/>
    </w:rPr>
  </w:style>
  <w:style w:type="paragraph" w:styleId="Textodecomentrio">
    <w:name w:val="annotation text"/>
    <w:basedOn w:val="Normal"/>
    <w:link w:val="TextodecomentrioChar"/>
    <w:uiPriority w:val="99"/>
    <w:semiHidden/>
    <w:unhideWhenUsed/>
    <w:rsid w:val="0086597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6597F"/>
    <w:rPr>
      <w:sz w:val="20"/>
      <w:szCs w:val="20"/>
    </w:rPr>
  </w:style>
  <w:style w:type="paragraph" w:styleId="Assuntodocomentrio">
    <w:name w:val="annotation subject"/>
    <w:basedOn w:val="Textodecomentrio"/>
    <w:next w:val="Textodecomentrio"/>
    <w:link w:val="AssuntodocomentrioChar"/>
    <w:uiPriority w:val="99"/>
    <w:semiHidden/>
    <w:unhideWhenUsed/>
    <w:rsid w:val="0086597F"/>
    <w:rPr>
      <w:b/>
      <w:bCs/>
    </w:rPr>
  </w:style>
  <w:style w:type="character" w:customStyle="1" w:styleId="AssuntodocomentrioChar">
    <w:name w:val="Assunto do comentário Char"/>
    <w:basedOn w:val="TextodecomentrioChar"/>
    <w:link w:val="Assuntodocomentrio"/>
    <w:uiPriority w:val="99"/>
    <w:semiHidden/>
    <w:rsid w:val="0086597F"/>
    <w:rPr>
      <w:b/>
      <w:bCs/>
      <w:sz w:val="20"/>
      <w:szCs w:val="20"/>
    </w:rPr>
  </w:style>
  <w:style w:type="paragraph" w:styleId="Textodebalo">
    <w:name w:val="Balloon Text"/>
    <w:basedOn w:val="Normal"/>
    <w:link w:val="TextodebaloChar"/>
    <w:uiPriority w:val="99"/>
    <w:semiHidden/>
    <w:unhideWhenUsed/>
    <w:rsid w:val="0086597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6597F"/>
    <w:rPr>
      <w:rFonts w:ascii="Segoe UI" w:hAnsi="Segoe UI" w:cs="Segoe UI"/>
      <w:sz w:val="18"/>
      <w:szCs w:val="18"/>
    </w:rPr>
  </w:style>
  <w:style w:type="paragraph" w:styleId="Cabealho">
    <w:name w:val="header"/>
    <w:basedOn w:val="Normal"/>
    <w:link w:val="CabealhoChar"/>
    <w:uiPriority w:val="99"/>
    <w:unhideWhenUsed/>
    <w:rsid w:val="00F27A2B"/>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F27A2B"/>
  </w:style>
  <w:style w:type="paragraph" w:styleId="Rodap">
    <w:name w:val="footer"/>
    <w:basedOn w:val="Normal"/>
    <w:link w:val="RodapChar"/>
    <w:uiPriority w:val="99"/>
    <w:unhideWhenUsed/>
    <w:rsid w:val="00F27A2B"/>
    <w:pPr>
      <w:tabs>
        <w:tab w:val="center" w:pos="4680"/>
        <w:tab w:val="right" w:pos="9360"/>
      </w:tabs>
      <w:spacing w:after="0" w:line="240" w:lineRule="auto"/>
    </w:pPr>
  </w:style>
  <w:style w:type="character" w:customStyle="1" w:styleId="RodapChar">
    <w:name w:val="Rodapé Char"/>
    <w:basedOn w:val="Fontepargpadro"/>
    <w:link w:val="Rodap"/>
    <w:uiPriority w:val="99"/>
    <w:rsid w:val="00F27A2B"/>
  </w:style>
  <w:style w:type="paragraph" w:styleId="NormalWeb">
    <w:name w:val="Normal (Web)"/>
    <w:basedOn w:val="Normal"/>
    <w:uiPriority w:val="99"/>
    <w:semiHidden/>
    <w:unhideWhenUsed/>
    <w:rsid w:val="00877FE8"/>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DBF31B-75B1-4A02-9B18-D93D170BB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FE3B0F-26DF-4FDA-9C6E-24A25FEB2C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CE6EC6-A82B-4A31-B25B-70906DA825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1256</Words>
  <Characters>6786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Bruno Cardoso</cp:lastModifiedBy>
  <cp:revision>14</cp:revision>
  <dcterms:created xsi:type="dcterms:W3CDTF">2023-04-21T17:22:00Z</dcterms:created>
  <dcterms:modified xsi:type="dcterms:W3CDTF">2023-04-21T20:48:00Z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y fmtid="{D5CDD505-2E9C-101B-9397-08002B2CF9AE}" pid="3" name="GrammarlyDocumentId">
    <vt:lpwstr>99a1da7fee9b40ae90b149b1d7c6d4278a81572e2c9715ff9d8ef334974ed01f</vt:lpwstr>
  </property>
</Properties>
</file>