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 Regular" w:hAnsi="Times New Roman Regular" w:eastAsia="宋体" w:cs="Times New Roman Regular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PET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过程指南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 xml:space="preserve"> 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（附录A）</w:t>
      </w:r>
    </w:p>
    <w:tbl>
      <w:tblPr>
        <w:tblStyle w:val="9"/>
        <w:tblW w:w="11014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4320"/>
        <w:gridCol w:w="704"/>
        <w:gridCol w:w="669"/>
        <w:gridCol w:w="670"/>
        <w:gridCol w:w="669"/>
        <w:gridCol w:w="669"/>
        <w:gridCol w:w="670"/>
        <w:gridCol w:w="669"/>
        <w:gridCol w:w="669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1014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000000" w:themeFill="text1"/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EBP</w:t>
            </w: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  <w:lang w:eastAsia="zh-CN"/>
              </w:rPr>
              <w:t>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014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初始</w:t>
            </w:r>
            <w:r>
              <w:rPr>
                <w:rFonts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EBP</w:t>
            </w: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问题：</w:t>
            </w: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1014" w:type="dxa"/>
            <w:gridSpan w:val="11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EBP</w:t>
            </w: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团队负责人：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1014" w:type="dxa"/>
            <w:gridSpan w:val="11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  <w:szCs w:val="24"/>
              </w:rPr>
              <w:t>EBP</w:t>
            </w: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团队成员：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1014" w:type="dxa"/>
            <w:gridSpan w:val="11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目标完成日期：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950" w:type="dxa"/>
            <w:gridSpan w:val="2"/>
            <w:vMerge w:val="restart"/>
            <w:tcBorders>
              <w:left w:val="single" w:color="auto" w:sz="12" w:space="0"/>
              <w:right w:val="single" w:color="auto" w:sz="2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步骤</w:t>
            </w:r>
          </w:p>
        </w:tc>
        <w:tc>
          <w:tcPr>
            <w:tcW w:w="6064" w:type="dxa"/>
            <w:gridSpan w:val="9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hint="eastAsia" w:ascii="Times New Roman Regular" w:hAnsi="Times New Roman Regular" w:eastAsia="宋体" w:cs="Times New Roman Regular"/>
                <w:lang w:eastAsia="zh-CN"/>
              </w:rPr>
              <w:t>月份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4950" w:type="dxa"/>
            <w:gridSpan w:val="2"/>
            <w:vMerge w:val="continue"/>
            <w:tcBorders>
              <w:left w:val="single" w:color="auto" w:sz="12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704" w:type="dxa"/>
            <w:tcBorders>
              <w:left w:val="single" w:color="auto" w:sz="24" w:space="0"/>
              <w:bottom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1</w:t>
            </w: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2</w:t>
            </w:r>
          </w:p>
        </w:tc>
        <w:tc>
          <w:tcPr>
            <w:tcW w:w="670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3</w:t>
            </w: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4</w:t>
            </w: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5</w:t>
            </w:r>
          </w:p>
        </w:tc>
        <w:tc>
          <w:tcPr>
            <w:tcW w:w="670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6</w:t>
            </w: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7</w:t>
            </w: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8</w:t>
            </w:r>
          </w:p>
        </w:tc>
        <w:tc>
          <w:tcPr>
            <w:tcW w:w="675" w:type="dxa"/>
            <w:tcBorders>
              <w:bottom w:val="single" w:color="auto" w:sz="24" w:space="0"/>
              <w:right w:val="single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630" w:type="dxa"/>
            <w:vMerge w:val="restart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shd w:val="clear" w:color="auto" w:fill="E7E6E6" w:themeFill="background2"/>
            <w:textDirection w:val="btLr"/>
          </w:tcPr>
          <w:p>
            <w:pPr>
              <w:pStyle w:val="12"/>
              <w:framePr w:wrap="auto" w:vAnchor="margin" w:hAnchor="text" w:xAlign="left" w:yAlign="inline"/>
              <w:tabs>
                <w:tab w:val="left" w:pos="329"/>
              </w:tabs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实践问题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</w:rPr>
              <w:t xml:space="preserve"> &amp; </w:t>
            </w: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项目计划</w:t>
            </w:r>
          </w:p>
        </w:tc>
        <w:tc>
          <w:tcPr>
            <w:tcW w:w="4320" w:type="dxa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tabs>
                <w:tab w:val="left" w:pos="329"/>
              </w:tabs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组建跨专业团队</w:t>
            </w:r>
          </w:p>
        </w:tc>
        <w:tc>
          <w:tcPr>
            <w:tcW w:w="704" w:type="dxa"/>
            <w:tcBorders>
              <w:top w:val="single" w:color="auto" w:sz="24" w:space="0"/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5" w:type="dxa"/>
            <w:tcBorders>
              <w:top w:val="single" w:color="auto" w:sz="24" w:space="0"/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确定项目领导的职责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安排团队会议日程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阐明并描述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EBP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问题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B)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确定并细化EBP问题(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B)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确定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EBP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项目的需求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确定利益相关者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C)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630" w:type="dxa"/>
            <w:vMerge w:val="restart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shd w:val="clear" w:color="auto" w:fill="E7E6E6" w:themeFill="background2"/>
            <w:textDirection w:val="btLr"/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证据</w:t>
            </w:r>
          </w:p>
        </w:tc>
        <w:tc>
          <w:tcPr>
            <w:tcW w:w="4320" w:type="dxa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在组织内外部检索证据</w:t>
            </w:r>
          </w:p>
        </w:tc>
        <w:tc>
          <w:tcPr>
            <w:tcW w:w="704" w:type="dxa"/>
            <w:tcBorders>
              <w:top w:val="single" w:color="auto" w:sz="24" w:space="0"/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top w:val="single" w:color="auto" w:sz="24" w:space="0"/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评估每项证据的等级与质量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E/F)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总结单项证据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G)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综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</w:rPr>
              <w:t>合证据结果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</w:rPr>
              <w:t>H)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color="auto" w:sz="24" w:space="0"/>
              <w:bottom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制定最佳证据建议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 xml:space="preserve">H) </w:t>
            </w:r>
          </w:p>
        </w:tc>
        <w:tc>
          <w:tcPr>
            <w:tcW w:w="704" w:type="dxa"/>
            <w:tcBorders>
              <w:left w:val="single" w:color="auto" w:sz="24" w:space="0"/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bottom w:val="single" w:color="auto" w:sz="24" w:space="0"/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30" w:type="dxa"/>
            <w:vMerge w:val="restart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shd w:val="clear" w:color="auto" w:fill="E7E6E6" w:themeFill="background2"/>
            <w:textDirection w:val="btLr"/>
          </w:tcPr>
          <w:p>
            <w:pPr>
              <w:pStyle w:val="12"/>
              <w:framePr w:wrap="auto" w:vAnchor="margin" w:hAnchor="text" w:xAlign="left" w:yAlign="inline"/>
              <w:ind w:left="72"/>
              <w:jc w:val="center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转化</w:t>
            </w:r>
          </w:p>
        </w:tc>
        <w:tc>
          <w:tcPr>
            <w:tcW w:w="4320" w:type="dxa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确定针对具体实践环境的建议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I)</w:t>
            </w:r>
          </w:p>
        </w:tc>
        <w:tc>
          <w:tcPr>
            <w:tcW w:w="704" w:type="dxa"/>
            <w:tcBorders>
              <w:top w:val="single" w:color="auto" w:sz="24" w:space="0"/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top w:val="single" w:color="auto" w:sz="24" w:space="0"/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制定行动计划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</w:rPr>
              <w:t>I)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72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确保行动计划执行的支持与资源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884" w:hanging="812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left w:val="single" w:color="auto" w:sz="24" w:space="0"/>
              <w:bottom w:val="single" w:color="auto" w:sz="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实施行动计划</w:t>
            </w:r>
          </w:p>
        </w:tc>
        <w:tc>
          <w:tcPr>
            <w:tcW w:w="704" w:type="dxa"/>
            <w:tcBorders>
              <w:left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5" w:type="dxa"/>
            <w:tcBorders>
              <w:bottom w:val="single" w:color="auto" w:sz="4" w:space="0"/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884" w:hanging="812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color="auto" w:sz="24" w:space="0"/>
              <w:bottom w:val="single" w:color="auto" w:sz="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若实施变革方案，则评价结果，确定是否取得改进</w:t>
            </w:r>
          </w:p>
        </w:tc>
        <w:tc>
          <w:tcPr>
            <w:tcW w:w="704" w:type="dxa"/>
            <w:tcBorders>
              <w:left w:val="single" w:color="auto" w:sz="24" w:space="0"/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bottom w:val="single" w:color="auto" w:sz="4" w:space="0"/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884" w:hanging="812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top w:val="single" w:color="auto" w:sz="4" w:space="0"/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向利益相关者汇报结果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C)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0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69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30" w:type="dxa"/>
            <w:vMerge w:val="continue"/>
            <w:tcBorders>
              <w:left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884" w:hanging="812"/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</w:pPr>
          </w:p>
        </w:tc>
        <w:tc>
          <w:tcPr>
            <w:tcW w:w="4320" w:type="dxa"/>
            <w:tcBorders>
              <w:left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确定后续步骤</w:t>
            </w:r>
          </w:p>
        </w:tc>
        <w:tc>
          <w:tcPr>
            <w:tcW w:w="704" w:type="dxa"/>
            <w:tcBorders>
              <w:lef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5" w:type="dxa"/>
            <w:tcBorders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30" w:type="dxa"/>
            <w:vMerge w:val="continue"/>
            <w:tcBorders>
              <w:left w:val="single" w:color="auto" w:sz="24" w:space="0"/>
              <w:bottom w:val="single" w:color="auto" w:sz="24" w:space="0"/>
            </w:tcBorders>
          </w:tcPr>
          <w:p>
            <w:pPr>
              <w:pStyle w:val="12"/>
              <w:framePr w:wrap="auto" w:vAnchor="margin" w:hAnchor="text" w:xAlign="left" w:yAlign="inline"/>
              <w:ind w:left="884" w:hanging="812"/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color="auto" w:sz="24" w:space="0"/>
              <w:bottom w:val="single" w:color="auto" w:sz="24" w:space="0"/>
              <w:right w:val="single" w:color="auto" w:sz="24" w:space="0"/>
            </w:tcBorders>
            <w:vAlign w:val="center"/>
          </w:tcPr>
          <w:p>
            <w:pPr>
              <w:pStyle w:val="12"/>
              <w:framePr w:wrap="auto" w:vAnchor="margin" w:hAnchor="text" w:xAlign="left" w:yAlign="inline"/>
              <w:numPr>
                <w:ilvl w:val="0"/>
                <w:numId w:val="1"/>
              </w:numPr>
              <w:rPr>
                <w:rFonts w:ascii="Times New Roman Regular" w:hAnsi="Times New Roman Regular" w:eastAsia="宋体" w:cs="Times New Roman Regular"/>
                <w:sz w:val="22"/>
                <w:szCs w:val="22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val="en-US" w:eastAsia="zh-CN"/>
              </w:rPr>
              <w:t>传播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项目结果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Times New Roman Regular" w:hAnsi="Times New Roman Regular" w:eastAsia="宋体" w:cs="Times New Roman Regular"/>
                <w:sz w:val="22"/>
                <w:szCs w:val="22"/>
                <w:lang w:eastAsia="zh-CN"/>
              </w:rPr>
              <w:t>附录</w:t>
            </w:r>
            <w:r>
              <w:rPr>
                <w:rFonts w:ascii="Times New Roman Regular" w:hAnsi="Times New Roman Regular" w:eastAsia="宋体" w:cs="Times New Roman Regular"/>
                <w:sz w:val="22"/>
                <w:szCs w:val="22"/>
              </w:rPr>
              <w:t>J)</w:t>
            </w:r>
          </w:p>
        </w:tc>
        <w:tc>
          <w:tcPr>
            <w:tcW w:w="704" w:type="dxa"/>
            <w:tcBorders>
              <w:left w:val="single" w:color="auto" w:sz="24" w:space="0"/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0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69" w:type="dxa"/>
            <w:tcBorders>
              <w:bottom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  <w:tc>
          <w:tcPr>
            <w:tcW w:w="675" w:type="dxa"/>
            <w:tcBorders>
              <w:bottom w:val="single" w:color="auto" w:sz="24" w:space="0"/>
              <w:right w:val="single" w:color="auto" w:sz="24" w:space="0"/>
            </w:tcBorders>
          </w:tcPr>
          <w:p>
            <w:pPr>
              <w:spacing w:after="0" w:line="240" w:lineRule="auto"/>
              <w:rPr>
                <w:rFonts w:ascii="Times New Roman Regular" w:hAnsi="Times New Roman Regular" w:eastAsia="宋体" w:cs="Times New Roman Regular"/>
              </w:rPr>
            </w:pPr>
          </w:p>
        </w:tc>
      </w:tr>
    </w:tbl>
    <w:p>
      <w:pPr>
        <w:tabs>
          <w:tab w:val="left" w:pos="2866"/>
        </w:tabs>
        <w:rPr>
          <w:rFonts w:ascii="Times New Roman Regular" w:hAnsi="Times New Roman Regular" w:eastAsia="宋体" w:cs="Times New Roman Regular"/>
          <w:b/>
          <w:bCs/>
          <w:sz w:val="24"/>
          <w:szCs w:val="24"/>
        </w:rPr>
      </w:pPr>
    </w:p>
    <w:p>
      <w:pPr>
        <w:tabs>
          <w:tab w:val="left" w:pos="2866"/>
        </w:tabs>
        <w:rPr>
          <w:rFonts w:ascii="Times New Roman Regular" w:hAnsi="Times New Roman Regular" w:eastAsia="宋体" w:cs="Times New Roman Regular"/>
          <w:b/>
          <w:bCs/>
          <w:sz w:val="24"/>
          <w:szCs w:val="24"/>
        </w:rPr>
      </w:pPr>
    </w:p>
    <w:p>
      <w:pPr>
        <w:tabs>
          <w:tab w:val="left" w:pos="4540"/>
        </w:tabs>
        <w:rPr>
          <w:rFonts w:ascii="Times New Roman Regular" w:hAnsi="Times New Roman Regular" w:eastAsia="宋体" w:cs="Times New Roman Regular"/>
          <w:b/>
          <w:bCs/>
          <w:sz w:val="24"/>
          <w:szCs w:val="24"/>
        </w:rPr>
      </w:pPr>
      <w:r>
        <w:rPr>
          <w:rFonts w:ascii="Times New Roman Regular" w:hAnsi="Times New Roman Regular" w:eastAsia="宋体" w:cs="Times New Roman Regular"/>
          <w:b/>
          <w:bCs/>
          <w:sz w:val="24"/>
          <w:szCs w:val="24"/>
        </w:rPr>
        <w:tab/>
      </w: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确定</w:t>
      </w: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项目需求的决策树</w:t>
      </w: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</w:rPr>
      </w:pPr>
      <w:r>
        <w:rPr>
          <w:rFonts w:ascii="Times New Roman Regular" w:hAnsi="Times New Roman Regular" w:eastAsia="宋体" w:cs="Times New Roman Regular"/>
        </w:rPr>
        <w:drawing>
          <wp:inline distT="0" distB="0" distL="0" distR="0">
            <wp:extent cx="6831330" cy="404558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1405" cy="404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 Regular" w:hAnsi="Times New Roman Regular" w:eastAsia="宋体" w:cs="Times New Roman Regular"/>
        </w:rPr>
      </w:pPr>
      <w:r>
        <w:rPr>
          <w:rFonts w:ascii="Times New Roman Regular" w:hAnsi="Times New Roman Regular" w:eastAsia="宋体" w:cs="Times New Roman Regular"/>
        </w:rPr>
        <mc:AlternateContent>
          <mc:Choice Requires="wps">
            <w:drawing>
              <wp:inline distT="45720" distB="45720" distL="114300" distR="114300">
                <wp:extent cx="6837680" cy="1404620"/>
                <wp:effectExtent l="0" t="0" r="20320" b="22225"/>
                <wp:docPr id="33196044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76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EBP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项目决策树的关键：</w:t>
                            </w:r>
                          </w:p>
                          <w:p>
                            <w:pPr>
                              <w:pStyle w:val="19"/>
                              <w:numPr>
                                <w:ilvl w:val="0"/>
                                <w:numId w:val="2"/>
                              </w:numPr>
                              <w:ind w:left="172" w:hanging="86"/>
                              <w:rPr>
                                <w:rFonts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组织优先级包括单位、部门、医院和项目。</w:t>
                            </w:r>
                          </w:p>
                          <w:p>
                            <w:pPr>
                              <w:pStyle w:val="19"/>
                              <w:numPr>
                                <w:ilvl w:val="0"/>
                                <w:numId w:val="2"/>
                              </w:numPr>
                              <w:ind w:left="172" w:hanging="86"/>
                              <w:rPr>
                                <w:rFonts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团队严格评估现有的证据综述，不仅要确保质量，而且要确保结果适用于团队的环境和人群，并且是近期完成的，足以代表当前的环境。改进实践方案的依据为高到中等强度的证据综述，而不是单一的、低质量的证据综述。</w:t>
                            </w:r>
                          </w:p>
                          <w:p>
                            <w:pPr>
                              <w:pStyle w:val="19"/>
                              <w:numPr>
                                <w:ilvl w:val="0"/>
                                <w:numId w:val="2"/>
                              </w:numPr>
                              <w:ind w:left="172" w:hanging="86"/>
                              <w:rPr>
                                <w:rFonts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参考</w:t>
                            </w:r>
                            <w:r>
                              <w:rPr>
                                <w:rFonts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JHEBP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医疗护理模型与指南或在线</w:t>
                            </w:r>
                            <w:r>
                              <w:rPr>
                                <w:rFonts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EBP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模块，以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Hans"/>
                              </w:rPr>
                              <w:t>助于确保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sz w:val="20"/>
                                <w:szCs w:val="20"/>
                                <w:lang w:eastAsia="zh-CN"/>
                              </w:rPr>
                              <w:t>适用性、可行性和适当性。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6" o:spt="202" type="#_x0000_t202" style="height:110.6pt;width:538.4pt;" fillcolor="#FFFFFF" filled="t" stroked="t" coordsize="21600,21600" o:gfxdata="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qmb141QAAAAYBAAAPAAAAAAAAAAEAIAAAACIAAABkcnMvZG93bnJldi54bWxQ&#10;SwECFAAUAAAACACHTuJAscqSAzMCAACDBAAADgAAAAAAAAABACAAAAAk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EBP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项目决策树的关键：</w:t>
                      </w:r>
                    </w:p>
                    <w:p>
                      <w:pPr>
                        <w:pStyle w:val="19"/>
                        <w:numPr>
                          <w:ilvl w:val="0"/>
                          <w:numId w:val="2"/>
                        </w:numPr>
                        <w:ind w:left="172" w:hanging="86"/>
                        <w:rPr>
                          <w:rFonts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组织优先级包括单位、部门、医院和项目。</w:t>
                      </w:r>
                    </w:p>
                    <w:p>
                      <w:pPr>
                        <w:pStyle w:val="19"/>
                        <w:numPr>
                          <w:ilvl w:val="0"/>
                          <w:numId w:val="2"/>
                        </w:numPr>
                        <w:ind w:left="172" w:hanging="86"/>
                        <w:rPr>
                          <w:rFonts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团队严格评估现有的证据综述，不仅要确保质量，而且要确保结果适用于团队的环境和人群，并且是近期完成的，足以代表当前的环境。改进实践方案的依据为高到中等强度的证据综述，而不是单一的、低质量的证据综述。</w:t>
                      </w:r>
                    </w:p>
                    <w:p>
                      <w:pPr>
                        <w:pStyle w:val="19"/>
                        <w:numPr>
                          <w:ilvl w:val="0"/>
                          <w:numId w:val="2"/>
                        </w:numPr>
                        <w:ind w:left="172" w:hanging="86"/>
                        <w:rPr>
                          <w:rFonts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参考</w:t>
                      </w:r>
                      <w:r>
                        <w:rPr>
                          <w:rFonts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JHEBP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医疗护理模型与指南或在线</w:t>
                      </w:r>
                      <w:r>
                        <w:rPr>
                          <w:rFonts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EBP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模块，以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sz w:val="20"/>
                          <w:szCs w:val="20"/>
                          <w:lang w:eastAsia="zh-Hans"/>
                        </w:rPr>
                        <w:t>助于确保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sz w:val="20"/>
                          <w:szCs w:val="20"/>
                          <w:lang w:eastAsia="zh-CN"/>
                        </w:rPr>
                        <w:t>适用性、可行性和适当性。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rPr>
          <w:rFonts w:ascii="Times New Roman Regular" w:hAnsi="Times New Roman Regular" w:eastAsia="宋体" w:cs="Times New Roman Regular"/>
          <w:b/>
          <w:sz w:val="24"/>
        </w:rPr>
      </w:pP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</w:rPr>
      </w:pPr>
    </w:p>
    <w:p>
      <w:pPr>
        <w:rPr>
          <w:rFonts w:ascii="Times New Roman Regular" w:hAnsi="Times New Roman Regular" w:eastAsia="宋体" w:cs="Times New Roman Regular"/>
          <w:b/>
          <w:sz w:val="24"/>
        </w:rPr>
      </w:pPr>
    </w:p>
    <w:p>
      <w:pPr>
        <w:rPr>
          <w:rFonts w:ascii="Times New Roman Regular" w:hAnsi="Times New Roman Regular" w:eastAsia="宋体" w:cs="Times New Roman Regular"/>
          <w:b/>
          <w:sz w:val="24"/>
        </w:rPr>
      </w:pPr>
    </w:p>
    <w:p>
      <w:pPr>
        <w:rPr>
          <w:rFonts w:ascii="Times New Roman Regular" w:hAnsi="Times New Roman Regular" w:eastAsia="宋体" w:cs="Times New Roman Regular"/>
          <w:b/>
          <w:sz w:val="24"/>
        </w:rPr>
      </w:pPr>
    </w:p>
    <w:p>
      <w:pPr>
        <w:rPr>
          <w:rFonts w:ascii="Times New Roman Regular" w:hAnsi="Times New Roman Regular" w:eastAsia="宋体" w:cs="Times New Roman Regular"/>
          <w:b/>
          <w:sz w:val="24"/>
        </w:rPr>
      </w:pPr>
    </w:p>
    <w:p>
      <w:pPr>
        <w:tabs>
          <w:tab w:val="left" w:pos="3206"/>
          <w:tab w:val="center" w:pos="5400"/>
        </w:tabs>
        <w:rPr>
          <w:rFonts w:ascii="Times New Roman Regular" w:hAnsi="Times New Roman Regular" w:eastAsia="宋体" w:cs="Times New Roman Regular"/>
          <w:b/>
          <w:sz w:val="24"/>
        </w:rPr>
      </w:pPr>
      <w:r>
        <w:rPr>
          <w:rFonts w:ascii="Times New Roman Regular" w:hAnsi="Times New Roman Regular" w:eastAsia="宋体" w:cs="Times New Roman Regular"/>
          <w:b/>
          <w:sz w:val="24"/>
        </w:rPr>
        <w:tab/>
      </w:r>
      <w:r>
        <w:rPr>
          <w:rFonts w:ascii="Times New Roman Regular" w:hAnsi="Times New Roman Regular" w:eastAsia="宋体" w:cs="Times New Roman Regular"/>
          <w:b/>
          <w:sz w:val="24"/>
        </w:rPr>
        <w:tab/>
      </w:r>
    </w:p>
    <w:p>
      <w:pPr>
        <w:rPr>
          <w:rFonts w:ascii="Times New Roman Regular" w:hAnsi="Times New Roman Regular" w:eastAsia="宋体" w:cs="Times New Roman Regular"/>
          <w:b/>
          <w:sz w:val="24"/>
        </w:rPr>
      </w:pPr>
    </w:p>
    <w:p>
      <w:pPr>
        <w:rPr>
          <w:rFonts w:ascii="Times New Roman Regular" w:hAnsi="Times New Roman Regular" w:eastAsia="宋体" w:cs="Times New Roman Regular"/>
          <w:b/>
          <w:sz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bCs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margin">
                  <wp:posOffset>4707255</wp:posOffset>
                </wp:positionH>
                <wp:positionV relativeFrom="paragraph">
                  <wp:posOffset>95250</wp:posOffset>
                </wp:positionV>
                <wp:extent cx="2047240" cy="558165"/>
                <wp:effectExtent l="6350" t="6350" r="80010" b="19685"/>
                <wp:wrapTight wrapText="bothSides">
                  <wp:wrapPolygon>
                    <wp:start x="-67" y="-246"/>
                    <wp:lineTo x="-67" y="20912"/>
                    <wp:lineTo x="21372" y="20912"/>
                    <wp:lineTo x="21372" y="-246"/>
                    <wp:lineTo x="-67" y="-246"/>
                  </wp:wrapPolygon>
                </wp:wrapTight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5581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 Regular" w:hAnsi="Times New Roman Regular" w:eastAsia="宋体" w:cs="Times New Roman Regular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见</w:t>
                            </w:r>
                            <w:r>
                              <w:rPr>
                                <w:rFonts w:ascii="Times New Roman Regular" w:hAnsi="Times New Roman Regular" w:eastAsia="宋体" w:cs="Times New Roman Regular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11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章，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实践经验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工具使用示例</w:t>
                            </w:r>
                            <w:r>
                              <w:rPr>
                                <w:rFonts w:hint="eastAsia" w:ascii="Times New Roman Regular" w:hAnsi="Times New Roman Regular" w:eastAsia="宋体" w:cs="Times New Roman Regular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Times New Roman Regular" w:hAnsi="Times New Roman Regular" w:eastAsia="宋体" w:cs="Times New Roman Regular"/>
                                <w:b/>
                                <w:bCs/>
                                <w:sz w:val="32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70.65pt;margin-top:7.5pt;height:43.95pt;width:161.2pt;mso-position-horizontal-relative:margin;mso-wrap-distance-left:9pt;mso-wrap-distance-right:9pt;z-index:-251655168;mso-width-relative:page;mso-height-relative:page;" fillcolor="#D9D9D9" filled="t" stroked="t" coordsize="21600,21600" wrapcoords="-67 -246 -67 20912 21372 20912 21372 -246 -67 -246" o:gfxdata="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C5RZb1gAAAAsBAAAPAAAAAAAAAAEA&#10;IAAAACIAAABkcnMvZG93bnJldi54bWxQSwECFAAUAAAACACHTuJAf/ah80oCAACtBAAADgAAAAAA&#10;AAABACAAAAAl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 Regular" w:hAnsi="Times New Roman Regular" w:eastAsia="宋体" w:cs="Times New Roman Regular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Times New Roman Regular" w:hAnsi="Times New Roman Regular" w:eastAsia="宋体" w:cs="Times New Roman Regular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见</w:t>
                      </w:r>
                      <w:r>
                        <w:rPr>
                          <w:rFonts w:ascii="Times New Roman Regular" w:hAnsi="Times New Roman Regular" w:eastAsia="宋体" w:cs="Times New Roman Regular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11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章，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实践经验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工具使用示例</w:t>
                      </w:r>
                      <w:r>
                        <w:rPr>
                          <w:rFonts w:hint="eastAsia" w:ascii="Times New Roman Regular" w:hAnsi="Times New Roman Regular" w:eastAsia="宋体" w:cs="Times New Roman Regular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Times New Roman Regular" w:hAnsi="Times New Roman Regular" w:eastAsia="宋体" w:cs="Times New Roman Regular"/>
                          <w:b/>
                          <w:bCs/>
                          <w:sz w:val="32"/>
                          <w:szCs w:val="24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 Regular" w:hAnsi="Times New Roman Regular" w:eastAsia="宋体" w:cs="Times New Roman Regular"/>
          <w:b/>
          <w:sz w:val="24"/>
          <w:lang w:eastAsia="zh-CN"/>
        </w:rPr>
        <w:t>PET</w:t>
      </w:r>
      <w:r>
        <w:rPr>
          <w:rFonts w:hint="eastAsia" w:ascii="Times New Roman Regular" w:hAnsi="Times New Roman Regular" w:eastAsia="宋体" w:cs="Times New Roman Regular"/>
          <w:b/>
          <w:sz w:val="24"/>
          <w:lang w:eastAsia="zh-CN"/>
        </w:rPr>
        <w:t>过程指南使用说明</w:t>
      </w:r>
    </w:p>
    <w:p>
      <w:pPr>
        <w:rPr>
          <w:rFonts w:ascii="Times New Roman Regular" w:hAnsi="Times New Roman Regular" w:eastAsia="宋体" w:cs="Times New Roman Regular"/>
          <w:b/>
          <w:sz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b/>
          <w:bCs/>
          <w:sz w:val="24"/>
          <w:lang w:eastAsia="zh-CN"/>
        </w:rPr>
        <w:t>目的：</w:t>
      </w:r>
      <w:r>
        <w:rPr>
          <w:rFonts w:ascii="Times New Roman Regular" w:hAnsi="Times New Roman Regular" w:eastAsia="宋体" w:cs="Times New Roman Regular"/>
          <w:sz w:val="24"/>
          <w:lang w:eastAsia="zh-CN"/>
        </w:rPr>
        <w:t>PET</w:t>
      </w: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过程指南</w:t>
      </w:r>
      <w:r>
        <w:rPr>
          <w:rFonts w:hint="eastAsia" w:ascii="Times New Roman Regular" w:hAnsi="Times New Roman Regular" w:eastAsia="宋体" w:cs="Times New Roman Regular"/>
          <w:sz w:val="24"/>
          <w:lang w:val="en-US" w:eastAsia="zh-CN"/>
        </w:rPr>
        <w:t>工具</w:t>
      </w: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使用相关附录计划</w:t>
      </w:r>
      <w:r>
        <w:rPr>
          <w:rFonts w:ascii="Times New Roman Regular" w:hAnsi="Times New Roman Regular" w:eastAsia="宋体" w:cs="Times New Roman Regular"/>
          <w:sz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sz w:val="24"/>
          <w:lang w:eastAsia="zh-CN"/>
        </w:rPr>
        <w:t>过程每个步骤，如所示。</w:t>
      </w: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项目计划：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项目计划是动态变化的，团队应该在整个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项目过程中视情况调整每个步骤的截止日期。最佳做法为根据预定的完成日期，倒推确定每个步骤的截止日期。为一行中每个步骤的完成日期对应的月份框添加阴影。跨行的阴影框可能会重叠。团队可以将月份编号转换成月份名称。在适用的情况下，注明相应的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附录工具。</w:t>
      </w:r>
    </w:p>
    <w:p>
      <w:pP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</w:pPr>
      <w:r>
        <w:rPr>
          <w:rFonts w:hint="eastAsia"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确定</w:t>
      </w:r>
      <w:r>
        <w:rPr>
          <w:rFonts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b/>
          <w:bCs/>
          <w:sz w:val="24"/>
          <w:szCs w:val="24"/>
          <w:lang w:eastAsia="zh-CN"/>
        </w:rPr>
        <w:t>项目需求的决策树：</w:t>
      </w:r>
    </w:p>
    <w:p>
      <w:pP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</w:pP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决策树指导团队确定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EBP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项目是否为合适的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Hans"/>
        </w:rPr>
        <w:t>探究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方法，且具有附加价值。注意：开展循证实践项目必须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基于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证据。如果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综合使用已有的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循证实践证据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(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组织内部或外部</w:t>
      </w:r>
      <w:r>
        <w:rPr>
          <w:rFonts w:ascii="Times New Roman Regular" w:hAnsi="Times New Roman Regular" w:eastAsia="宋体" w:cs="Times New Roman Regular"/>
          <w:sz w:val="24"/>
          <w:szCs w:val="24"/>
          <w:lang w:eastAsia="zh-CN"/>
        </w:rPr>
        <w:t>)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，并且团队确定它是高质量的、最新的、适用于该场景或人群的，那么团队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就可以据此提出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建议和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val="en-US" w:eastAsia="zh-CN"/>
        </w:rPr>
        <w:t>进行证据</w:t>
      </w:r>
      <w:r>
        <w:rPr>
          <w:rFonts w:hint="eastAsia" w:ascii="Times New Roman Regular" w:hAnsi="Times New Roman Regular" w:eastAsia="宋体" w:cs="Times New Roman Regular"/>
          <w:sz w:val="24"/>
          <w:szCs w:val="24"/>
          <w:lang w:eastAsia="zh-CN"/>
        </w:rPr>
        <w:t>转化。</w:t>
      </w:r>
    </w:p>
    <w:sectPr>
      <w:headerReference r:id="rId5" w:type="default"/>
      <w:footerReference r:id="rId6" w:type="default"/>
      <w:pgSz w:w="12240" w:h="15840"/>
      <w:pgMar w:top="36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Times New Roman Regular" w:hAnsi="Times New Roman Regular" w:eastAsia="宋体" w:cs="Times New Roman Regular"/>
        <w:sz w:val="20"/>
        <w:lang w:eastAsia="zh-CN"/>
      </w:rPr>
    </w:pPr>
    <w:r>
      <w:rPr>
        <w:rFonts w:ascii="Times New Roman Regular" w:hAnsi="Times New Roman Regular" w:eastAsia="宋体" w:cs="Times New Roman Regular"/>
        <w:sz w:val="20"/>
      </w:rPr>
      <w:tab/>
    </w:r>
    <w:r>
      <w:rPr>
        <w:rFonts w:hint="eastAsia" w:ascii="Times New Roman Regular" w:hAnsi="Times New Roman Regular" w:eastAsia="宋体" w:cs="Times New Roman Regular"/>
        <w:sz w:val="20"/>
        <w:lang w:eastAsia="zh-CN"/>
      </w:rPr>
      <w:t>©</w:t>
    </w:r>
    <w:r>
      <w:rPr>
        <w:rFonts w:ascii="Times New Roman Regular" w:hAnsi="Times New Roman Regular" w:eastAsia="宋体" w:cs="Times New Roman Regular"/>
        <w:sz w:val="20"/>
        <w:lang w:eastAsia="zh-CN"/>
      </w:rPr>
      <w:t>2022</w:t>
    </w:r>
    <w:r>
      <w:rPr>
        <w:rFonts w:hint="eastAsia" w:ascii="Times New Roman Regular" w:hAnsi="Times New Roman Regular" w:eastAsia="宋体" w:cs="Times New Roman Regular"/>
        <w:sz w:val="20"/>
        <w:lang w:eastAsia="zh-CN"/>
      </w:rPr>
      <w:t>约翰·霍普金斯卫生系统</w:t>
    </w:r>
    <w:r>
      <w:rPr>
        <w:rFonts w:ascii="Times New Roman Regular" w:hAnsi="Times New Roman Regular" w:eastAsia="宋体" w:cs="Times New Roman Regular"/>
        <w:sz w:val="20"/>
        <w:lang w:eastAsia="zh-CN"/>
      </w:rPr>
      <w:t>/</w:t>
    </w:r>
    <w:r>
      <w:rPr>
        <w:rFonts w:hint="eastAsia" w:ascii="Times New Roman Regular" w:hAnsi="Times New Roman Regular" w:eastAsia="宋体" w:cs="Times New Roman Regular"/>
        <w:sz w:val="20"/>
        <w:lang w:eastAsia="zh-CN"/>
      </w:rPr>
      <w:t>约翰·霍普金斯护理学院</w:t>
    </w:r>
    <w:r>
      <w:rPr>
        <w:rFonts w:ascii="Times New Roman Regular" w:hAnsi="Times New Roman Regular" w:eastAsia="宋体" w:cs="Times New Roman Regular"/>
        <w:sz w:val="20"/>
        <w:lang w:eastAsia="zh-CN"/>
      </w:rPr>
      <w:tab/>
    </w:r>
    <w:r>
      <w:rPr>
        <w:rFonts w:hint="eastAsia" w:ascii="Times New Roman Regular" w:hAnsi="Times New Roman Regular" w:eastAsia="宋体" w:cs="Times New Roman Regular"/>
        <w:color w:val="7F7F7F" w:themeColor="background1" w:themeShade="80"/>
        <w:spacing w:val="60"/>
        <w:sz w:val="20"/>
        <w:lang w:eastAsia="zh-CN"/>
      </w:rPr>
      <w:t>页码</w:t>
    </w:r>
    <w:r>
      <w:rPr>
        <w:rFonts w:ascii="Times New Roman Regular" w:hAnsi="Times New Roman Regular" w:eastAsia="宋体" w:cs="Times New Roman Regular"/>
        <w:sz w:val="20"/>
        <w:lang w:eastAsia="zh-CN"/>
      </w:rPr>
      <w:t xml:space="preserve"> | </w:t>
    </w:r>
    <w:r>
      <w:rPr>
        <w:rFonts w:ascii="Times New Roman Regular" w:hAnsi="Times New Roman Regular" w:eastAsia="宋体" w:cs="Times New Roman Regular"/>
        <w:sz w:val="20"/>
      </w:rPr>
      <w:fldChar w:fldCharType="begin"/>
    </w:r>
    <w:r>
      <w:rPr>
        <w:rFonts w:ascii="Times New Roman Regular" w:hAnsi="Times New Roman Regular" w:eastAsia="宋体" w:cs="Times New Roman Regular"/>
        <w:sz w:val="20"/>
        <w:lang w:eastAsia="zh-CN"/>
      </w:rPr>
      <w:instrText xml:space="preserve"> PAGE   \* MERGEFORMAT </w:instrText>
    </w:r>
    <w:r>
      <w:rPr>
        <w:rFonts w:ascii="Times New Roman Regular" w:hAnsi="Times New Roman Regular" w:eastAsia="宋体" w:cs="Times New Roman Regular"/>
        <w:b w:val="0"/>
        <w:bCs w:val="0"/>
        <w:sz w:val="20"/>
      </w:rPr>
      <w:fldChar w:fldCharType="separate"/>
    </w:r>
    <w:r>
      <w:rPr>
        <w:rFonts w:ascii="Times New Roman Regular" w:hAnsi="Times New Roman Regular" w:eastAsia="宋体" w:cs="Times New Roman Regular"/>
        <w:b w:val="0"/>
        <w:bCs/>
        <w:sz w:val="20"/>
        <w:lang w:eastAsia="zh-CN"/>
      </w:rPr>
      <w:t>3</w:t>
    </w:r>
    <w:r>
      <w:rPr>
        <w:rFonts w:ascii="Times New Roman Regular" w:hAnsi="Times New Roman Regular" w:eastAsia="宋体" w:cs="Times New Roman Regular"/>
        <w:b w:val="0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 Regular" w:hAnsi="Times New Roman Regular" w:eastAsia="宋体" w:cs="Times New Roman Regular"/>
        <w:lang w:eastAsia="zh-CN"/>
      </w:rPr>
    </w:pPr>
    <w:r>
      <w:rPr>
        <w:rFonts w:hint="eastAsia" w:ascii="Times New Roman Regular" w:hAnsi="Times New Roman Regular" w:eastAsia="宋体" w:cs="Times New Roman Regular"/>
        <w:lang w:eastAsia="zh-CN"/>
      </w:rPr>
      <w:t>约翰·霍普金斯</w:t>
    </w:r>
    <w:r>
      <w:rPr>
        <w:rFonts w:hint="eastAsia" w:ascii="Times New Roman Regular" w:hAnsi="Times New Roman Regular" w:eastAsia="宋体" w:cs="Times New Roman Regular"/>
        <w:lang w:eastAsia="zh-Hans"/>
      </w:rPr>
      <w:t>大学</w:t>
    </w:r>
    <w:r>
      <w:rPr>
        <w:rFonts w:hint="eastAsia" w:ascii="Times New Roman Regular" w:hAnsi="Times New Roman Regular" w:eastAsia="宋体" w:cs="Times New Roman Regular"/>
        <w:lang w:eastAsia="zh-CN"/>
      </w:rPr>
      <w:t>循证护理实践</w:t>
    </w:r>
    <w:r>
      <w:rPr>
        <w:rFonts w:ascii="Times New Roman Regular" w:hAnsi="Times New Roman Regular" w:eastAsia="宋体" w:cs="Times New Roman Regular"/>
        <w:lang w:eastAsia="zh-CN"/>
      </w:rPr>
      <w:t xml:space="preserve"> </w:t>
    </w:r>
    <w:r>
      <w:rPr>
        <w:rFonts w:hint="eastAsia" w:ascii="Times New Roman Regular" w:hAnsi="Times New Roman Regular" w:eastAsia="宋体" w:cs="Times New Roman Regular"/>
        <w:lang w:eastAsia="zh-Hans"/>
      </w:rPr>
      <w:t>专业版</w:t>
    </w:r>
  </w:p>
  <w:p>
    <w:pPr>
      <w:pStyle w:val="6"/>
      <w:rPr>
        <w:rFonts w:ascii="Times New Roman Regular" w:hAnsi="Times New Roman Regular" w:eastAsia="宋体" w:cs="Times New Roman Regular"/>
        <w:lang w:eastAsia="zh-CN"/>
      </w:rPr>
    </w:pPr>
    <w:r>
      <w:rPr>
        <w:rFonts w:ascii="Times New Roman Regular" w:hAnsi="Times New Roman Regular" w:eastAsia="宋体" w:cs="Times New Roman Regular"/>
        <w:sz w:val="24"/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5213350</wp:posOffset>
          </wp:positionH>
          <wp:positionV relativeFrom="paragraph">
            <wp:posOffset>77470</wp:posOffset>
          </wp:positionV>
          <wp:extent cx="1755775" cy="571500"/>
          <wp:effectExtent l="0" t="0" r="0" b="0"/>
          <wp:wrapThrough wrapText="bothSides">
            <wp:wrapPolygon>
              <wp:start x="0" y="0"/>
              <wp:lineTo x="0" y="20880"/>
              <wp:lineTo x="21327" y="20880"/>
              <wp:lineTo x="21327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3078" b="54802"/>
                  <a:stretch>
                    <a:fillRect/>
                  </a:stretch>
                </pic:blipFill>
                <pic:spPr>
                  <a:xfrm>
                    <a:off x="0" y="0"/>
                    <a:ext cx="1755775" cy="5715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jc w:val="center"/>
      <w:rPr>
        <w:rFonts w:ascii="Times New Roman Regular" w:hAnsi="Times New Roman Regular" w:eastAsia="宋体" w:cs="Times New Roman Regular"/>
        <w:color w:val="FF0000"/>
        <w:sz w:val="24"/>
        <w:szCs w:val="24"/>
        <w:lang w:eastAsia="zh-CN"/>
      </w:rPr>
    </w:pPr>
    <w:r>
      <w:rPr>
        <w:rFonts w:ascii="Times New Roman Regular" w:hAnsi="Times New Roman Regular" w:eastAsia="宋体" w:cs="Times New Roman Regular"/>
        <w:sz w:val="20"/>
        <w:szCs w:val="20"/>
        <w:lang w:eastAsia="zh-CN"/>
      </w:rPr>
      <w:t xml:space="preserve">                                                        </w:t>
    </w:r>
    <w:r>
      <w:rPr>
        <w:rFonts w:ascii="Times New Roman Regular" w:hAnsi="Times New Roman Regular" w:eastAsia="宋体" w:cs="Times New Roman Regular"/>
        <w:sz w:val="24"/>
        <w:szCs w:val="24"/>
        <w:lang w:eastAsia="zh-CN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396245"/>
    <w:multiLevelType w:val="multilevel"/>
    <w:tmpl w:val="03396245"/>
    <w:lvl w:ilvl="0" w:tentative="0">
      <w:start w:val="1"/>
      <w:numFmt w:val="lowerRoman"/>
      <w:lvlText w:val="%1."/>
      <w:lvlJc w:val="righ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57B0A"/>
    <w:multiLevelType w:val="multilevel"/>
    <w:tmpl w:val="0E557B0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1NDExNDE1NjYxZjBkZmYyOTI4OTkyMTNjYmUzZGUifQ=="/>
  </w:docVars>
  <w:rsids>
    <w:rsidRoot w:val="00E318CC"/>
    <w:rsid w:val="00000A15"/>
    <w:rsid w:val="00012E08"/>
    <w:rsid w:val="000170AA"/>
    <w:rsid w:val="00021F48"/>
    <w:rsid w:val="000269FE"/>
    <w:rsid w:val="000278E1"/>
    <w:rsid w:val="00035973"/>
    <w:rsid w:val="0006103B"/>
    <w:rsid w:val="0009535B"/>
    <w:rsid w:val="000A5AFD"/>
    <w:rsid w:val="000B5D09"/>
    <w:rsid w:val="000B6397"/>
    <w:rsid w:val="000C4ED7"/>
    <w:rsid w:val="000D0303"/>
    <w:rsid w:val="000F02B1"/>
    <w:rsid w:val="000F4251"/>
    <w:rsid w:val="00104626"/>
    <w:rsid w:val="00112699"/>
    <w:rsid w:val="0012314C"/>
    <w:rsid w:val="00130262"/>
    <w:rsid w:val="00132FBA"/>
    <w:rsid w:val="00135090"/>
    <w:rsid w:val="001400E0"/>
    <w:rsid w:val="00170074"/>
    <w:rsid w:val="00174C19"/>
    <w:rsid w:val="001A0A40"/>
    <w:rsid w:val="001A660D"/>
    <w:rsid w:val="001A7D93"/>
    <w:rsid w:val="001B3852"/>
    <w:rsid w:val="001B7045"/>
    <w:rsid w:val="001C2B3C"/>
    <w:rsid w:val="001D0726"/>
    <w:rsid w:val="001D3CAC"/>
    <w:rsid w:val="001F4960"/>
    <w:rsid w:val="00205245"/>
    <w:rsid w:val="00207955"/>
    <w:rsid w:val="002228B4"/>
    <w:rsid w:val="00227104"/>
    <w:rsid w:val="00227370"/>
    <w:rsid w:val="00237329"/>
    <w:rsid w:val="002458A7"/>
    <w:rsid w:val="00251C17"/>
    <w:rsid w:val="00263732"/>
    <w:rsid w:val="00267367"/>
    <w:rsid w:val="00286B92"/>
    <w:rsid w:val="00286F23"/>
    <w:rsid w:val="00295D70"/>
    <w:rsid w:val="002A28D8"/>
    <w:rsid w:val="002C3667"/>
    <w:rsid w:val="002C7E4E"/>
    <w:rsid w:val="002E0AAF"/>
    <w:rsid w:val="002E0E69"/>
    <w:rsid w:val="002E5FEE"/>
    <w:rsid w:val="002E638D"/>
    <w:rsid w:val="0030665E"/>
    <w:rsid w:val="00323857"/>
    <w:rsid w:val="00324FF5"/>
    <w:rsid w:val="00334920"/>
    <w:rsid w:val="00353BDA"/>
    <w:rsid w:val="00362CCC"/>
    <w:rsid w:val="00366FA6"/>
    <w:rsid w:val="00367B06"/>
    <w:rsid w:val="00395E36"/>
    <w:rsid w:val="003A2BAA"/>
    <w:rsid w:val="003A3D0F"/>
    <w:rsid w:val="003C6EA9"/>
    <w:rsid w:val="003E59AC"/>
    <w:rsid w:val="003F252D"/>
    <w:rsid w:val="00404F5A"/>
    <w:rsid w:val="004106E3"/>
    <w:rsid w:val="0042212B"/>
    <w:rsid w:val="00422FF4"/>
    <w:rsid w:val="00437DAF"/>
    <w:rsid w:val="004645C6"/>
    <w:rsid w:val="0046754E"/>
    <w:rsid w:val="00475253"/>
    <w:rsid w:val="004A3451"/>
    <w:rsid w:val="004A79BF"/>
    <w:rsid w:val="004B66B5"/>
    <w:rsid w:val="004C1D0B"/>
    <w:rsid w:val="004C62A3"/>
    <w:rsid w:val="004E0D63"/>
    <w:rsid w:val="004F60FF"/>
    <w:rsid w:val="00507AD9"/>
    <w:rsid w:val="00541FD3"/>
    <w:rsid w:val="0054404B"/>
    <w:rsid w:val="005462CE"/>
    <w:rsid w:val="00553926"/>
    <w:rsid w:val="005608A8"/>
    <w:rsid w:val="00561BED"/>
    <w:rsid w:val="0058095F"/>
    <w:rsid w:val="00597664"/>
    <w:rsid w:val="005A3F32"/>
    <w:rsid w:val="005B7821"/>
    <w:rsid w:val="005C66D1"/>
    <w:rsid w:val="005C7083"/>
    <w:rsid w:val="005E1102"/>
    <w:rsid w:val="005E4E0C"/>
    <w:rsid w:val="005F70B4"/>
    <w:rsid w:val="006053F2"/>
    <w:rsid w:val="00606C2A"/>
    <w:rsid w:val="0061273A"/>
    <w:rsid w:val="006133CC"/>
    <w:rsid w:val="00620368"/>
    <w:rsid w:val="00624F4B"/>
    <w:rsid w:val="00633EB5"/>
    <w:rsid w:val="006342CC"/>
    <w:rsid w:val="00636018"/>
    <w:rsid w:val="006466C9"/>
    <w:rsid w:val="00652F89"/>
    <w:rsid w:val="006553D8"/>
    <w:rsid w:val="00664375"/>
    <w:rsid w:val="00671BC9"/>
    <w:rsid w:val="006755C1"/>
    <w:rsid w:val="00694040"/>
    <w:rsid w:val="006A0889"/>
    <w:rsid w:val="006A7CC3"/>
    <w:rsid w:val="006B1A8A"/>
    <w:rsid w:val="006C0D83"/>
    <w:rsid w:val="006C16FE"/>
    <w:rsid w:val="006D6D2E"/>
    <w:rsid w:val="00712A48"/>
    <w:rsid w:val="00724023"/>
    <w:rsid w:val="007241DF"/>
    <w:rsid w:val="00754A2C"/>
    <w:rsid w:val="00770783"/>
    <w:rsid w:val="007A1621"/>
    <w:rsid w:val="007A276D"/>
    <w:rsid w:val="007B40EE"/>
    <w:rsid w:val="007B64BC"/>
    <w:rsid w:val="007C7631"/>
    <w:rsid w:val="007D583E"/>
    <w:rsid w:val="008013B8"/>
    <w:rsid w:val="00807037"/>
    <w:rsid w:val="00815E0C"/>
    <w:rsid w:val="008352B4"/>
    <w:rsid w:val="00845B95"/>
    <w:rsid w:val="008521E3"/>
    <w:rsid w:val="00875653"/>
    <w:rsid w:val="00886749"/>
    <w:rsid w:val="00892872"/>
    <w:rsid w:val="008C07A0"/>
    <w:rsid w:val="008E44C3"/>
    <w:rsid w:val="008F0D99"/>
    <w:rsid w:val="008F42F7"/>
    <w:rsid w:val="0091040C"/>
    <w:rsid w:val="00914EB4"/>
    <w:rsid w:val="00927256"/>
    <w:rsid w:val="00932FF8"/>
    <w:rsid w:val="00934345"/>
    <w:rsid w:val="009345DC"/>
    <w:rsid w:val="00947DDF"/>
    <w:rsid w:val="00954850"/>
    <w:rsid w:val="009567CE"/>
    <w:rsid w:val="00983A31"/>
    <w:rsid w:val="009A499B"/>
    <w:rsid w:val="009B5BDB"/>
    <w:rsid w:val="009E322A"/>
    <w:rsid w:val="00A0221C"/>
    <w:rsid w:val="00A30FC0"/>
    <w:rsid w:val="00A3746D"/>
    <w:rsid w:val="00A40A0B"/>
    <w:rsid w:val="00A4428B"/>
    <w:rsid w:val="00A46C0B"/>
    <w:rsid w:val="00A54A53"/>
    <w:rsid w:val="00A61808"/>
    <w:rsid w:val="00A61F0E"/>
    <w:rsid w:val="00A6668E"/>
    <w:rsid w:val="00A75D44"/>
    <w:rsid w:val="00A90A7C"/>
    <w:rsid w:val="00A97A3B"/>
    <w:rsid w:val="00AA4F6B"/>
    <w:rsid w:val="00AA5E3A"/>
    <w:rsid w:val="00AB4FB2"/>
    <w:rsid w:val="00AE760C"/>
    <w:rsid w:val="00AF047F"/>
    <w:rsid w:val="00B04195"/>
    <w:rsid w:val="00B14DB2"/>
    <w:rsid w:val="00B17DB5"/>
    <w:rsid w:val="00B30552"/>
    <w:rsid w:val="00B400AB"/>
    <w:rsid w:val="00B44EC3"/>
    <w:rsid w:val="00B461F7"/>
    <w:rsid w:val="00B46BE0"/>
    <w:rsid w:val="00B50528"/>
    <w:rsid w:val="00B647B6"/>
    <w:rsid w:val="00B72529"/>
    <w:rsid w:val="00B827B5"/>
    <w:rsid w:val="00B8610D"/>
    <w:rsid w:val="00C04DD6"/>
    <w:rsid w:val="00C13627"/>
    <w:rsid w:val="00C20714"/>
    <w:rsid w:val="00C31B1F"/>
    <w:rsid w:val="00C326DD"/>
    <w:rsid w:val="00C4204A"/>
    <w:rsid w:val="00C640A8"/>
    <w:rsid w:val="00C65E81"/>
    <w:rsid w:val="00C66A79"/>
    <w:rsid w:val="00C675AC"/>
    <w:rsid w:val="00C72872"/>
    <w:rsid w:val="00C87414"/>
    <w:rsid w:val="00C91EE9"/>
    <w:rsid w:val="00CA1B30"/>
    <w:rsid w:val="00CB2D61"/>
    <w:rsid w:val="00CE0B4D"/>
    <w:rsid w:val="00CE2037"/>
    <w:rsid w:val="00CF0C98"/>
    <w:rsid w:val="00D159C7"/>
    <w:rsid w:val="00D3065F"/>
    <w:rsid w:val="00D32D1F"/>
    <w:rsid w:val="00D525CC"/>
    <w:rsid w:val="00D530A6"/>
    <w:rsid w:val="00D5636E"/>
    <w:rsid w:val="00D63895"/>
    <w:rsid w:val="00D63B4B"/>
    <w:rsid w:val="00D71A38"/>
    <w:rsid w:val="00D817A3"/>
    <w:rsid w:val="00D9171A"/>
    <w:rsid w:val="00D97670"/>
    <w:rsid w:val="00D97D61"/>
    <w:rsid w:val="00DA0C12"/>
    <w:rsid w:val="00DA1906"/>
    <w:rsid w:val="00DF1F07"/>
    <w:rsid w:val="00E00E31"/>
    <w:rsid w:val="00E01F33"/>
    <w:rsid w:val="00E17A0F"/>
    <w:rsid w:val="00E22878"/>
    <w:rsid w:val="00E318CC"/>
    <w:rsid w:val="00E319F9"/>
    <w:rsid w:val="00E41BE5"/>
    <w:rsid w:val="00E45146"/>
    <w:rsid w:val="00E53809"/>
    <w:rsid w:val="00E63243"/>
    <w:rsid w:val="00E837BC"/>
    <w:rsid w:val="00E83B40"/>
    <w:rsid w:val="00E84AD5"/>
    <w:rsid w:val="00E85350"/>
    <w:rsid w:val="00EA03B2"/>
    <w:rsid w:val="00EA43C8"/>
    <w:rsid w:val="00EA6523"/>
    <w:rsid w:val="00EA69A2"/>
    <w:rsid w:val="00EC18B5"/>
    <w:rsid w:val="00EC310C"/>
    <w:rsid w:val="00EC3DE3"/>
    <w:rsid w:val="00EE0B81"/>
    <w:rsid w:val="00EE1A17"/>
    <w:rsid w:val="00EF65E6"/>
    <w:rsid w:val="00F12462"/>
    <w:rsid w:val="00F41F8D"/>
    <w:rsid w:val="00F46508"/>
    <w:rsid w:val="00F63C30"/>
    <w:rsid w:val="00F758EE"/>
    <w:rsid w:val="00F82418"/>
    <w:rsid w:val="00F95EBC"/>
    <w:rsid w:val="00FA76E4"/>
    <w:rsid w:val="00FB2231"/>
    <w:rsid w:val="00FC17D0"/>
    <w:rsid w:val="00FD0A18"/>
    <w:rsid w:val="00FD0C2D"/>
    <w:rsid w:val="00FF2910"/>
    <w:rsid w:val="00FF4F14"/>
    <w:rsid w:val="03F413DB"/>
    <w:rsid w:val="0BB4970A"/>
    <w:rsid w:val="0D2FDEDD"/>
    <w:rsid w:val="0EE3FFA9"/>
    <w:rsid w:val="0FD23308"/>
    <w:rsid w:val="15C1A1A3"/>
    <w:rsid w:val="15C5EC59"/>
    <w:rsid w:val="177E7DB7"/>
    <w:rsid w:val="186B5131"/>
    <w:rsid w:val="1AF837CD"/>
    <w:rsid w:val="235C7DB0"/>
    <w:rsid w:val="23684FD9"/>
    <w:rsid w:val="2524556B"/>
    <w:rsid w:val="2589F382"/>
    <w:rsid w:val="2B5A1469"/>
    <w:rsid w:val="2B6185AA"/>
    <w:rsid w:val="2DF90AD1"/>
    <w:rsid w:val="31F31F4E"/>
    <w:rsid w:val="323DCC9C"/>
    <w:rsid w:val="370FB8A4"/>
    <w:rsid w:val="38DC6072"/>
    <w:rsid w:val="391F591D"/>
    <w:rsid w:val="3E6D22C2"/>
    <w:rsid w:val="3E904FC6"/>
    <w:rsid w:val="3F1CA8D1"/>
    <w:rsid w:val="3FEAFF96"/>
    <w:rsid w:val="43400E12"/>
    <w:rsid w:val="439206E8"/>
    <w:rsid w:val="441A8E54"/>
    <w:rsid w:val="45285F3C"/>
    <w:rsid w:val="457C50C6"/>
    <w:rsid w:val="4BAD7AB8"/>
    <w:rsid w:val="5396DC83"/>
    <w:rsid w:val="553F28A0"/>
    <w:rsid w:val="561612D1"/>
    <w:rsid w:val="59670BA4"/>
    <w:rsid w:val="5E3BAB88"/>
    <w:rsid w:val="64A90566"/>
    <w:rsid w:val="65105F86"/>
    <w:rsid w:val="6CBDF960"/>
    <w:rsid w:val="736C168B"/>
    <w:rsid w:val="7691CE1E"/>
    <w:rsid w:val="78B60E52"/>
    <w:rsid w:val="7A11A0C4"/>
    <w:rsid w:val="7AF7FEA2"/>
    <w:rsid w:val="7C019FFF"/>
    <w:rsid w:val="7D7E1BAB"/>
    <w:rsid w:val="BFEF0E4C"/>
    <w:rsid w:val="F5F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3">
    <w:name w:val="Body Text"/>
    <w:basedOn w:val="1"/>
    <w:link w:val="13"/>
    <w:semiHidden/>
    <w:unhideWhenUsed/>
    <w:uiPriority w:val="99"/>
    <w:pPr>
      <w:spacing w:after="120"/>
    </w:pPr>
  </w:style>
  <w:style w:type="paragraph" w:styleId="4">
    <w:name w:val="Balloon Text"/>
    <w:basedOn w:val="1"/>
    <w:link w:val="18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4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annotation subject"/>
    <w:basedOn w:val="2"/>
    <w:next w:val="2"/>
    <w:link w:val="17"/>
    <w:semiHidden/>
    <w:unhideWhenUsed/>
    <w:uiPriority w:val="99"/>
    <w:rPr>
      <w:b/>
      <w:bCs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16"/>
      <w:szCs w:val="16"/>
    </w:rPr>
  </w:style>
  <w:style w:type="paragraph" w:customStyle="1" w:styleId="12">
    <w:name w:val="Table Paragraph"/>
    <w:basedOn w:val="3"/>
    <w:qFormat/>
    <w:uiPriority w:val="1"/>
    <w:pPr>
      <w:framePr w:wrap="around" w:vAnchor="page" w:hAnchor="page" w:xAlign="center" w:y="2276"/>
      <w:suppressOverlap/>
      <w:spacing w:after="0" w:line="240" w:lineRule="auto"/>
      <w:ind w:left="144" w:right="144"/>
    </w:pPr>
    <w:rPr>
      <w:rFonts w:ascii="Tahoma" w:hAnsi="Tahoma" w:eastAsia="Tahoma" w:cs="Tahoma"/>
      <w:sz w:val="20"/>
      <w:szCs w:val="18"/>
    </w:rPr>
  </w:style>
  <w:style w:type="character" w:customStyle="1" w:styleId="13">
    <w:name w:val="正文文本 字符"/>
    <w:basedOn w:val="10"/>
    <w:link w:val="3"/>
    <w:semiHidden/>
    <w:qFormat/>
    <w:uiPriority w:val="99"/>
  </w:style>
  <w:style w:type="character" w:customStyle="1" w:styleId="14">
    <w:name w:val="页眉 字符"/>
    <w:basedOn w:val="10"/>
    <w:link w:val="6"/>
    <w:qFormat/>
    <w:uiPriority w:val="99"/>
  </w:style>
  <w:style w:type="character" w:customStyle="1" w:styleId="15">
    <w:name w:val="页脚 字符"/>
    <w:basedOn w:val="10"/>
    <w:link w:val="5"/>
    <w:qFormat/>
    <w:uiPriority w:val="99"/>
  </w:style>
  <w:style w:type="character" w:customStyle="1" w:styleId="16">
    <w:name w:val="批注文字 字符"/>
    <w:basedOn w:val="10"/>
    <w:link w:val="2"/>
    <w:semiHidden/>
    <w:uiPriority w:val="99"/>
    <w:rPr>
      <w:sz w:val="20"/>
      <w:szCs w:val="20"/>
    </w:rPr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  <w:sz w:val="20"/>
      <w:szCs w:val="20"/>
    </w:rPr>
  </w:style>
  <w:style w:type="character" w:customStyle="1" w:styleId="18">
    <w:name w:val="批注框文本 字符"/>
    <w:basedOn w:val="10"/>
    <w:link w:val="4"/>
    <w:semiHidden/>
    <w:uiPriority w:val="99"/>
    <w:rPr>
      <w:rFonts w:ascii="Segoe UI" w:hAnsi="Segoe UI" w:cs="Segoe UI"/>
      <w:sz w:val="18"/>
      <w:szCs w:val="18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paragraph" w:customStyle="1" w:styleId="20">
    <w:name w:val="修订1"/>
    <w:hidden/>
    <w:semiHidden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">
    <w:name w:val="修订2"/>
    <w:hidden/>
    <w:semiHidden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">
    <w:name w:val="Revision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Johns Hopkins</Company>
  <Pages>3</Pages>
  <Words>642</Words>
  <Characters>691</Characters>
  <Lines>6</Lines>
  <Paragraphs>1</Paragraphs>
  <TotalTime>360</TotalTime>
  <ScaleCrop>false</ScaleCrop>
  <LinksUpToDate>false</LinksUpToDate>
  <CharactersWithSpaces>699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2021-05-21T22:09:00Z</dcterms:created>
  <dc:creator>Maddie Whalen</dc:creator>
  <cp:lastModifiedBy>丁宁</cp:lastModifiedBy>
  <dcterms:modified xsi:type="dcterms:W3CDTF">2023-04-23T08:19:30Z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  <property fmtid="{D5CDD505-2E9C-101B-9397-08002B2CF9AE}" pid="3" name="GrammarlyDocumentId">
    <vt:lpwstr>a7afe7dc5cfb252bffe98c779bba99b3836a2a4c309f2277a6661e28a92628b2</vt:lpwstr>
  </property>
  <property fmtid="{D5CDD505-2E9C-101B-9397-08002B2CF9AE}" pid="4" name="KSOProductBuildVer">
    <vt:lpwstr>2052-11.1.0.14036</vt:lpwstr>
  </property>
  <property fmtid="{D5CDD505-2E9C-101B-9397-08002B2CF9AE}" pid="5" name="ICV">
    <vt:lpwstr>50AB6A2C7F0D479686F4B4AA181797AE_13</vt:lpwstr>
  </property>
</Properties>
</file>